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B5C" w:rsidRDefault="006E3B5C"/>
    <w:tbl>
      <w:tblPr>
        <w:tblStyle w:val="TableGrid"/>
        <w:tblpPr w:leftFromText="180" w:rightFromText="180" w:vertAnchor="text" w:horzAnchor="margin" w:tblpXSpec="center" w:tblpY="-1805"/>
        <w:tblW w:w="7741" w:type="dxa"/>
        <w:tblBorders>
          <w:top w:val="single" w:sz="12" w:space="0" w:color="548DD4" w:themeColor="text2" w:themeTint="99"/>
          <w:left w:val="none" w:sz="0" w:space="0" w:color="auto"/>
          <w:bottom w:val="single" w:sz="12" w:space="0" w:color="548DD4" w:themeColor="text2" w:themeTint="99"/>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5580"/>
        <w:gridCol w:w="1243"/>
      </w:tblGrid>
      <w:tr w:rsidR="006E3B5C" w:rsidRPr="006E3B5C" w:rsidTr="00D46882">
        <w:trPr>
          <w:trHeight w:val="1137"/>
        </w:trPr>
        <w:tc>
          <w:tcPr>
            <w:tcW w:w="918" w:type="dxa"/>
            <w:tcBorders>
              <w:top w:val="single" w:sz="12" w:space="0" w:color="548DD4" w:themeColor="text2" w:themeTint="99"/>
              <w:bottom w:val="thickThinSmallGap" w:sz="24" w:space="0" w:color="548DD4" w:themeColor="text2" w:themeTint="99"/>
            </w:tcBorders>
            <w:vAlign w:val="center"/>
          </w:tcPr>
          <w:p w:rsidR="006E3B5C" w:rsidRPr="006E3B5C" w:rsidRDefault="006E3B5C" w:rsidP="006E3B5C">
            <w:pPr>
              <w:rPr>
                <w:rFonts w:ascii="Tahoma" w:hAnsi="Tahoma" w:cs="Tahoma"/>
                <w:sz w:val="6"/>
                <w:lang w:val="id-ID"/>
              </w:rPr>
            </w:pPr>
            <w:r w:rsidRPr="006E3B5C">
              <w:rPr>
                <w:noProof/>
              </w:rPr>
              <w:drawing>
                <wp:anchor distT="0" distB="0" distL="114300" distR="114300" simplePos="0" relativeHeight="251660288" behindDoc="1" locked="0" layoutInCell="1" allowOverlap="1" wp14:anchorId="7BD66992" wp14:editId="6B9CF335">
                  <wp:simplePos x="0" y="0"/>
                  <wp:positionH relativeFrom="column">
                    <wp:posOffset>-75565</wp:posOffset>
                  </wp:positionH>
                  <wp:positionV relativeFrom="paragraph">
                    <wp:posOffset>31750</wp:posOffset>
                  </wp:positionV>
                  <wp:extent cx="641985" cy="709295"/>
                  <wp:effectExtent l="0" t="0" r="5715" b="0"/>
                  <wp:wrapNone/>
                  <wp:docPr id="1" name="Picture 1" descr="D:\DATA LENOVO\OJS 3\HUBBUL WHATAN\JURNAL BAHASA INGGRIS\JJE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LENOVO\OJS 3\HUBBUL WHATAN\JURNAL BAHASA INGGRIS\JJEE LOGO .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553" t="9463" r="12390" b="32003"/>
                          <a:stretch/>
                        </pic:blipFill>
                        <pic:spPr bwMode="auto">
                          <a:xfrm>
                            <a:off x="0" y="0"/>
                            <a:ext cx="641985" cy="709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3B5C" w:rsidRPr="006E3B5C" w:rsidRDefault="006E3B5C" w:rsidP="006E3B5C">
            <w:pPr>
              <w:rPr>
                <w:rFonts w:ascii="Tahoma" w:hAnsi="Tahoma" w:cs="Tahoma"/>
                <w:sz w:val="6"/>
                <w:lang w:val="id-ID"/>
              </w:rPr>
            </w:pPr>
          </w:p>
          <w:p w:rsidR="006E3B5C" w:rsidRPr="006E3B5C" w:rsidRDefault="006E3B5C" w:rsidP="006E3B5C">
            <w:pPr>
              <w:rPr>
                <w:rFonts w:ascii="Tahoma" w:hAnsi="Tahoma" w:cs="Tahoma"/>
                <w:sz w:val="6"/>
                <w:lang w:val="id-ID"/>
              </w:rPr>
            </w:pPr>
          </w:p>
        </w:tc>
        <w:tc>
          <w:tcPr>
            <w:tcW w:w="5580" w:type="dxa"/>
            <w:tcBorders>
              <w:top w:val="single" w:sz="12" w:space="0" w:color="548DD4" w:themeColor="text2" w:themeTint="99"/>
              <w:bottom w:val="thickThinSmallGap" w:sz="24" w:space="0" w:color="548DD4" w:themeColor="text2" w:themeTint="99"/>
            </w:tcBorders>
            <w:vAlign w:val="center"/>
          </w:tcPr>
          <w:p w:rsidR="006E3B5C" w:rsidRPr="006E3B5C" w:rsidRDefault="006E3B5C" w:rsidP="006E3B5C">
            <w:pPr>
              <w:jc w:val="center"/>
              <w:rPr>
                <w:rFonts w:ascii="Garamond" w:hAnsi="Garamond"/>
                <w:b/>
                <w:color w:val="0070C0"/>
                <w:sz w:val="24"/>
                <w:szCs w:val="24"/>
              </w:rPr>
            </w:pPr>
            <w:r w:rsidRPr="006E3B5C">
              <w:rPr>
                <w:rFonts w:ascii="Garamond" w:hAnsi="Garamond"/>
                <w:b/>
                <w:color w:val="0070C0"/>
                <w:sz w:val="24"/>
                <w:szCs w:val="24"/>
                <w:lang w:val="en-GB"/>
              </w:rPr>
              <w:t>JJEE</w:t>
            </w:r>
            <w:r w:rsidRPr="006E3B5C">
              <w:rPr>
                <w:rFonts w:ascii="Garamond" w:hAnsi="Garamond"/>
                <w:b/>
                <w:color w:val="0070C0"/>
                <w:sz w:val="24"/>
                <w:szCs w:val="24"/>
                <w:lang w:val="id-ID"/>
              </w:rPr>
              <w:t xml:space="preserve">: </w:t>
            </w:r>
            <w:r w:rsidRPr="006E3B5C">
              <w:rPr>
                <w:rFonts w:ascii="Garamond" w:hAnsi="Garamond"/>
                <w:b/>
                <w:color w:val="0070C0"/>
                <w:sz w:val="24"/>
                <w:szCs w:val="24"/>
              </w:rPr>
              <w:t>Jolly Journal of English Education</w:t>
            </w:r>
          </w:p>
          <w:p w:rsidR="006E3B5C" w:rsidRPr="006E3B5C" w:rsidRDefault="006E3B5C" w:rsidP="006E3B5C">
            <w:pPr>
              <w:jc w:val="center"/>
              <w:rPr>
                <w:rFonts w:ascii="Garamond" w:hAnsi="Garamond"/>
              </w:rPr>
            </w:pPr>
            <w:r w:rsidRPr="006E3B5C">
              <w:rPr>
                <w:rFonts w:ascii="Garamond" w:hAnsi="Garamond"/>
                <w:lang w:val="id-ID"/>
              </w:rPr>
              <w:t>Vol</w:t>
            </w:r>
            <w:r w:rsidRPr="006E3B5C">
              <w:rPr>
                <w:rFonts w:ascii="Garamond" w:hAnsi="Garamond"/>
              </w:rPr>
              <w:t>.</w:t>
            </w:r>
            <w:r w:rsidRPr="006E3B5C">
              <w:rPr>
                <w:rFonts w:ascii="Garamond" w:hAnsi="Garamond"/>
                <w:lang w:val="id-ID"/>
              </w:rPr>
              <w:t xml:space="preserve"> </w:t>
            </w:r>
            <w:r w:rsidR="00C176D2">
              <w:rPr>
                <w:rFonts w:ascii="Garamond" w:hAnsi="Garamond"/>
                <w:lang w:val="en-GB"/>
              </w:rPr>
              <w:t>4</w:t>
            </w:r>
            <w:r w:rsidRPr="006E3B5C">
              <w:rPr>
                <w:rFonts w:ascii="Garamond" w:hAnsi="Garamond"/>
                <w:lang w:val="en-GB"/>
              </w:rPr>
              <w:t>,</w:t>
            </w:r>
            <w:r w:rsidRPr="006E3B5C">
              <w:rPr>
                <w:rFonts w:ascii="Garamond" w:hAnsi="Garamond"/>
                <w:lang w:val="id-ID"/>
              </w:rPr>
              <w:t xml:space="preserve"> N</w:t>
            </w:r>
            <w:r w:rsidRPr="006E3B5C">
              <w:rPr>
                <w:rFonts w:ascii="Garamond" w:hAnsi="Garamond"/>
              </w:rPr>
              <w:t>o.</w:t>
            </w:r>
            <w:r w:rsidRPr="006E3B5C">
              <w:rPr>
                <w:rFonts w:ascii="Garamond" w:hAnsi="Garamond"/>
                <w:lang w:val="id-ID"/>
              </w:rPr>
              <w:t xml:space="preserve"> </w:t>
            </w:r>
            <w:r w:rsidR="00C176D2">
              <w:rPr>
                <w:rFonts w:ascii="Garamond" w:hAnsi="Garamond"/>
                <w:lang w:val="en-GB"/>
              </w:rPr>
              <w:t>1</w:t>
            </w:r>
            <w:r w:rsidRPr="006E3B5C">
              <w:rPr>
                <w:rFonts w:ascii="Garamond" w:hAnsi="Garamond"/>
                <w:lang w:val="en-GB"/>
              </w:rPr>
              <w:t>;</w:t>
            </w:r>
            <w:r w:rsidRPr="006E3B5C">
              <w:rPr>
                <w:rFonts w:ascii="Garamond" w:hAnsi="Garamond"/>
                <w:lang w:val="id-ID"/>
              </w:rPr>
              <w:t xml:space="preserve"> </w:t>
            </w:r>
            <w:r w:rsidR="00C176D2">
              <w:rPr>
                <w:rFonts w:ascii="Garamond" w:hAnsi="Garamond"/>
                <w:lang w:val="en-GB"/>
              </w:rPr>
              <w:t>June 2026</w:t>
            </w:r>
          </w:p>
          <w:p w:rsidR="006E3B5C" w:rsidRPr="006E3B5C" w:rsidRDefault="006E3B5C" w:rsidP="006E3B5C">
            <w:pPr>
              <w:jc w:val="center"/>
              <w:rPr>
                <w:rFonts w:ascii="Garamond" w:hAnsi="Garamond"/>
                <w:shd w:val="clear" w:color="auto" w:fill="FFFFFF"/>
                <w:lang w:val="en-GB"/>
              </w:rPr>
            </w:pPr>
            <w:r w:rsidRPr="006E3B5C">
              <w:rPr>
                <w:rFonts w:ascii="Garamond" w:hAnsi="Garamond"/>
                <w:shd w:val="clear" w:color="auto" w:fill="FFFFFF"/>
                <w:lang w:val="en-GB"/>
              </w:rPr>
              <w:t>ISSN:</w:t>
            </w:r>
            <w:r w:rsidRPr="006E3B5C">
              <w:rPr>
                <w:rFonts w:ascii="Garamond" w:hAnsi="Garamond"/>
                <w:color w:val="626262"/>
                <w:spacing w:val="2"/>
                <w:shd w:val="clear" w:color="auto" w:fill="FFFFFF"/>
                <w:lang w:val="en-GB"/>
              </w:rPr>
              <w:t xml:space="preserve"> </w:t>
            </w:r>
            <w:r w:rsidRPr="006E3B5C">
              <w:rPr>
                <w:rFonts w:ascii="Garamond" w:hAnsi="Garamond"/>
                <w:lang w:val="en-GB"/>
              </w:rPr>
              <w:t>2986-593X</w:t>
            </w:r>
            <w:r w:rsidRPr="006E3B5C">
              <w:rPr>
                <w:rFonts w:ascii="Garamond" w:hAnsi="Garamond"/>
                <w:shd w:val="clear" w:color="auto" w:fill="FFFFFF"/>
                <w:lang w:val="en-GB"/>
              </w:rPr>
              <w:t>(Online); ISSN:</w:t>
            </w:r>
            <w:r w:rsidRPr="006E3B5C">
              <w:rPr>
                <w:lang w:val="en-GB"/>
              </w:rPr>
              <w:t xml:space="preserve"> </w:t>
            </w:r>
            <w:r w:rsidRPr="006E3B5C">
              <w:rPr>
                <w:rFonts w:ascii="Garamond" w:hAnsi="Garamond"/>
                <w:lang w:val="en-GB"/>
              </w:rPr>
              <w:t>2986-6944</w:t>
            </w:r>
            <w:r w:rsidRPr="006E3B5C">
              <w:rPr>
                <w:rFonts w:ascii="Garamond" w:hAnsi="Garamond"/>
                <w:shd w:val="clear" w:color="auto" w:fill="FFFFFF"/>
                <w:lang w:val="en-GB"/>
              </w:rPr>
              <w:t>(Printed); </w:t>
            </w:r>
          </w:p>
          <w:p w:rsidR="006E3B5C" w:rsidRPr="006E3B5C" w:rsidRDefault="006E3B5C" w:rsidP="006E3B5C">
            <w:pPr>
              <w:ind w:left="-288"/>
              <w:jc w:val="center"/>
              <w:rPr>
                <w:rFonts w:ascii="Tahoma" w:hAnsi="Tahoma" w:cs="Tahoma"/>
                <w:lang w:val="id-ID"/>
              </w:rPr>
            </w:pPr>
            <w:r w:rsidRPr="006E3B5C">
              <w:rPr>
                <w:rFonts w:ascii="Garamond" w:hAnsi="Garamond"/>
                <w:lang w:val="id-ID"/>
              </w:rPr>
              <w:t xml:space="preserve">Journal Homepage: </w:t>
            </w:r>
            <w:r w:rsidRPr="006E3B5C">
              <w:rPr>
                <w:rFonts w:asciiTheme="minorHAnsi" w:hAnsiTheme="minorHAnsi"/>
                <w:lang w:val="en-GB"/>
              </w:rPr>
              <w:fldChar w:fldCharType="begin"/>
            </w:r>
            <w:r w:rsidRPr="006E3B5C">
              <w:rPr>
                <w:lang w:val="en-GB"/>
              </w:rPr>
              <w:instrText xml:space="preserve"> HYPERLINK "http://ejournal.staihwduri.ac.id/index.php/jjee" </w:instrText>
            </w:r>
            <w:r w:rsidRPr="006E3B5C">
              <w:rPr>
                <w:rFonts w:asciiTheme="minorHAnsi" w:eastAsiaTheme="minorHAnsi" w:hAnsiTheme="minorHAnsi" w:cstheme="minorBidi"/>
                <w:sz w:val="22"/>
                <w:szCs w:val="22"/>
                <w:lang w:val="en-GB" w:eastAsia="en-US"/>
              </w:rPr>
              <w:fldChar w:fldCharType="separate"/>
            </w:r>
            <w:r w:rsidRPr="006E3B5C">
              <w:rPr>
                <w:rFonts w:ascii="Garamond" w:hAnsi="Garamond"/>
                <w:color w:val="0000FF"/>
                <w:u w:val="single"/>
                <w:lang w:val="en-GB"/>
              </w:rPr>
              <w:t>http://ejournal.staihwduri.ac.id/index.php/jjee</w:t>
            </w:r>
            <w:r w:rsidRPr="006E3B5C">
              <w:rPr>
                <w:rFonts w:ascii="Garamond" w:hAnsi="Garamond"/>
                <w:color w:val="0000FF"/>
                <w:u w:val="single"/>
                <w:lang w:val="en-GB"/>
              </w:rPr>
              <w:fldChar w:fldCharType="end"/>
            </w:r>
            <w:r w:rsidRPr="006E3B5C">
              <w:rPr>
                <w:rFonts w:ascii="Garamond" w:hAnsi="Garamond"/>
                <w:lang w:val="en-GB"/>
              </w:rPr>
              <w:t xml:space="preserve"> </w:t>
            </w:r>
          </w:p>
        </w:tc>
        <w:tc>
          <w:tcPr>
            <w:tcW w:w="1243" w:type="dxa"/>
            <w:tcBorders>
              <w:top w:val="single" w:sz="12" w:space="0" w:color="548DD4" w:themeColor="text2" w:themeTint="99"/>
              <w:bottom w:val="thickThinSmallGap" w:sz="24" w:space="0" w:color="548DD4" w:themeColor="text2" w:themeTint="99"/>
            </w:tcBorders>
            <w:vAlign w:val="center"/>
          </w:tcPr>
          <w:p w:rsidR="006E3B5C" w:rsidRPr="006E3B5C" w:rsidRDefault="006E3B5C" w:rsidP="006E3B5C">
            <w:pPr>
              <w:jc w:val="right"/>
              <w:rPr>
                <w:rFonts w:ascii="Tahoma" w:hAnsi="Tahoma" w:cs="Tahoma"/>
                <w:lang w:val="id-ID"/>
              </w:rPr>
            </w:pPr>
            <w:r w:rsidRPr="006E3B5C">
              <w:rPr>
                <w:b/>
                <w:caps/>
                <w:noProof/>
                <w:sz w:val="24"/>
                <w:szCs w:val="24"/>
              </w:rPr>
              <w:drawing>
                <wp:anchor distT="0" distB="0" distL="114300" distR="114300" simplePos="0" relativeHeight="251659264" behindDoc="0" locked="0" layoutInCell="1" allowOverlap="1" wp14:anchorId="7F2B2B1E" wp14:editId="36220946">
                  <wp:simplePos x="0" y="0"/>
                  <wp:positionH relativeFrom="column">
                    <wp:posOffset>70485</wp:posOffset>
                  </wp:positionH>
                  <wp:positionV relativeFrom="paragraph">
                    <wp:posOffset>0</wp:posOffset>
                  </wp:positionV>
                  <wp:extent cx="599440" cy="668655"/>
                  <wp:effectExtent l="0" t="0" r="0" b="0"/>
                  <wp:wrapNone/>
                  <wp:docPr id="2" name="Picture 2" descr="D:\DATA LENOVO\OJS 3\HUBBUL WHATAN\JURNAL BAHASA INGGRIS\cover pertam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LENOVO\OJS 3\HUBBUL WHATAN\JURNAL BAHASA INGGRIS\cover pertama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440" cy="6686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E3B5C" w:rsidRPr="006F19E2" w:rsidRDefault="00A9198D" w:rsidP="006F19E2">
      <w:pPr>
        <w:tabs>
          <w:tab w:val="left" w:pos="3150"/>
        </w:tabs>
        <w:jc w:val="center"/>
        <w:rPr>
          <w:rFonts w:ascii="Garamond" w:eastAsia="Times New Roman" w:hAnsi="Garamond" w:cs="Times New Roman"/>
          <w:b/>
          <w:sz w:val="24"/>
          <w:szCs w:val="24"/>
        </w:rPr>
      </w:pPr>
      <w:r>
        <w:rPr>
          <w:rFonts w:ascii="Garamond" w:eastAsia="Times New Roman" w:hAnsi="Garamond" w:cs="Times New Roman"/>
          <w:b/>
          <w:sz w:val="24"/>
          <w:szCs w:val="24"/>
        </w:rPr>
        <w:t xml:space="preserve">Students’ </w:t>
      </w:r>
      <w:r w:rsidRPr="00A9198D">
        <w:rPr>
          <w:rFonts w:ascii="Garamond" w:eastAsia="Times New Roman" w:hAnsi="Garamond" w:cs="Times New Roman"/>
          <w:b/>
          <w:sz w:val="24"/>
          <w:szCs w:val="24"/>
        </w:rPr>
        <w:t>Perceptions of Using Picture Serie</w:t>
      </w:r>
      <w:r>
        <w:rPr>
          <w:rFonts w:ascii="Garamond" w:eastAsia="Times New Roman" w:hAnsi="Garamond" w:cs="Times New Roman"/>
          <w:b/>
          <w:sz w:val="24"/>
          <w:szCs w:val="24"/>
        </w:rPr>
        <w:t xml:space="preserve">s in Writing Descriptive Texts </w:t>
      </w:r>
      <w:proofErr w:type="gramStart"/>
      <w:r>
        <w:rPr>
          <w:rFonts w:ascii="Garamond" w:eastAsia="Times New Roman" w:hAnsi="Garamond" w:cs="Times New Roman"/>
          <w:b/>
          <w:sz w:val="24"/>
          <w:szCs w:val="24"/>
        </w:rPr>
        <w:t>A</w:t>
      </w:r>
      <w:r w:rsidRPr="00A9198D">
        <w:rPr>
          <w:rFonts w:ascii="Garamond" w:eastAsia="Times New Roman" w:hAnsi="Garamond" w:cs="Times New Roman"/>
          <w:b/>
          <w:sz w:val="24"/>
          <w:szCs w:val="24"/>
        </w:rPr>
        <w:t>mong</w:t>
      </w:r>
      <w:proofErr w:type="gramEnd"/>
      <w:r w:rsidRPr="00A9198D">
        <w:rPr>
          <w:rFonts w:ascii="Garamond" w:eastAsia="Times New Roman" w:hAnsi="Garamond" w:cs="Times New Roman"/>
          <w:b/>
          <w:sz w:val="24"/>
          <w:szCs w:val="24"/>
        </w:rPr>
        <w:t xml:space="preserve"> Eleventh-Grade OTKP Students at SMKN 5 Mandau</w:t>
      </w:r>
    </w:p>
    <w:p w:rsidR="006E3B5C" w:rsidRPr="006E3B5C" w:rsidRDefault="006E3B5C" w:rsidP="006E3B5C">
      <w:pPr>
        <w:jc w:val="center"/>
        <w:rPr>
          <w:rFonts w:ascii="Times New Roman" w:eastAsia="Times New Roman" w:hAnsi="Times New Roman" w:cs="Times New Roman"/>
          <w:sz w:val="24"/>
          <w:szCs w:val="24"/>
        </w:rPr>
      </w:pPr>
    </w:p>
    <w:p w:rsidR="00C176D2" w:rsidRPr="00C176D2" w:rsidRDefault="00C176D2" w:rsidP="00C176D2">
      <w:pPr>
        <w:jc w:val="center"/>
        <w:rPr>
          <w:rFonts w:ascii="Garamond" w:eastAsia="Times New Roman" w:hAnsi="Garamond" w:cs="Times New Roman"/>
          <w:b/>
          <w:i/>
          <w:sz w:val="20"/>
          <w:szCs w:val="20"/>
        </w:rPr>
      </w:pPr>
      <w:proofErr w:type="spellStart"/>
      <w:r w:rsidRPr="00C176D2">
        <w:rPr>
          <w:rFonts w:ascii="Garamond" w:eastAsia="Times New Roman" w:hAnsi="Garamond" w:cs="Times New Roman"/>
          <w:b/>
          <w:i/>
          <w:sz w:val="20"/>
          <w:szCs w:val="20"/>
        </w:rPr>
        <w:t>Wdhuri</w:t>
      </w:r>
      <w:proofErr w:type="spellEnd"/>
      <w:r w:rsidRPr="00C176D2">
        <w:rPr>
          <w:rFonts w:ascii="Garamond" w:eastAsia="Times New Roman" w:hAnsi="Garamond" w:cs="Times New Roman"/>
          <w:b/>
          <w:i/>
          <w:sz w:val="20"/>
          <w:szCs w:val="20"/>
        </w:rPr>
        <w:t xml:space="preserve"> </w:t>
      </w:r>
      <w:proofErr w:type="spellStart"/>
      <w:r w:rsidRPr="00C176D2">
        <w:rPr>
          <w:rFonts w:ascii="Garamond" w:eastAsia="Times New Roman" w:hAnsi="Garamond" w:cs="Times New Roman"/>
          <w:b/>
          <w:i/>
          <w:sz w:val="20"/>
          <w:szCs w:val="20"/>
        </w:rPr>
        <w:t>Ratna</w:t>
      </w:r>
      <w:proofErr w:type="spellEnd"/>
      <w:r w:rsidRPr="00C176D2">
        <w:rPr>
          <w:rFonts w:ascii="Garamond" w:eastAsia="Times New Roman" w:hAnsi="Garamond" w:cs="Times New Roman"/>
          <w:b/>
          <w:i/>
          <w:sz w:val="20"/>
          <w:szCs w:val="20"/>
        </w:rPr>
        <w:t xml:space="preserve"> Sari*</w:t>
      </w:r>
    </w:p>
    <w:p w:rsidR="00C176D2" w:rsidRDefault="00C176D2" w:rsidP="00C176D2">
      <w:pPr>
        <w:pBdr>
          <w:top w:val="nil"/>
          <w:left w:val="nil"/>
          <w:bottom w:val="nil"/>
          <w:right w:val="nil"/>
          <w:between w:val="nil"/>
        </w:pBdr>
        <w:jc w:val="center"/>
        <w:rPr>
          <w:rFonts w:ascii="Garamond" w:eastAsia="Times New Roman" w:hAnsi="Garamond" w:cs="Times New Roman"/>
          <w:sz w:val="20"/>
          <w:szCs w:val="20"/>
        </w:rPr>
      </w:pPr>
      <w:r>
        <w:rPr>
          <w:rFonts w:ascii="Garamond" w:eastAsia="Times New Roman" w:hAnsi="Garamond" w:cs="Times New Roman"/>
          <w:sz w:val="20"/>
          <w:szCs w:val="20"/>
        </w:rPr>
        <w:t>*</w:t>
      </w:r>
      <w:r w:rsidRPr="00C176D2">
        <w:rPr>
          <w:rFonts w:ascii="Garamond" w:eastAsia="Times New Roman" w:hAnsi="Garamond" w:cs="Times New Roman"/>
          <w:sz w:val="20"/>
          <w:szCs w:val="20"/>
        </w:rPr>
        <w:t xml:space="preserve">STAI </w:t>
      </w:r>
      <w:proofErr w:type="spellStart"/>
      <w:r w:rsidRPr="00C176D2">
        <w:rPr>
          <w:rFonts w:ascii="Garamond" w:eastAsia="Times New Roman" w:hAnsi="Garamond" w:cs="Times New Roman"/>
          <w:sz w:val="20"/>
          <w:szCs w:val="20"/>
        </w:rPr>
        <w:t>Hubbulwathab</w:t>
      </w:r>
      <w:proofErr w:type="spellEnd"/>
      <w:r w:rsidRPr="00C176D2">
        <w:rPr>
          <w:rFonts w:ascii="Garamond" w:eastAsia="Times New Roman" w:hAnsi="Garamond" w:cs="Times New Roman"/>
          <w:sz w:val="20"/>
          <w:szCs w:val="20"/>
        </w:rPr>
        <w:t xml:space="preserve"> </w:t>
      </w:r>
      <w:proofErr w:type="spellStart"/>
      <w:r w:rsidRPr="00C176D2">
        <w:rPr>
          <w:rFonts w:ascii="Garamond" w:eastAsia="Times New Roman" w:hAnsi="Garamond" w:cs="Times New Roman"/>
          <w:sz w:val="20"/>
          <w:szCs w:val="20"/>
        </w:rPr>
        <w:t>Duri</w:t>
      </w:r>
      <w:proofErr w:type="spellEnd"/>
    </w:p>
    <w:p w:rsidR="00C176D2" w:rsidRPr="00C176D2" w:rsidRDefault="006E3B5C" w:rsidP="00C176D2">
      <w:pPr>
        <w:pBdr>
          <w:top w:val="nil"/>
          <w:left w:val="nil"/>
          <w:bottom w:val="nil"/>
          <w:right w:val="nil"/>
          <w:between w:val="nil"/>
        </w:pBdr>
        <w:jc w:val="center"/>
        <w:rPr>
          <w:rFonts w:ascii="Garamond" w:eastAsia="Garamond" w:hAnsi="Garamond" w:cs="Garamond"/>
          <w:iCs/>
          <w:color w:val="0000FF"/>
          <w:sz w:val="20"/>
          <w:szCs w:val="20"/>
          <w:u w:val="single"/>
        </w:rPr>
      </w:pPr>
      <w:proofErr w:type="gramStart"/>
      <w:r w:rsidRPr="006E3B5C">
        <w:rPr>
          <w:rFonts w:ascii="Garamond" w:eastAsia="Times New Roman" w:hAnsi="Garamond" w:cs="Times New Roman"/>
          <w:sz w:val="20"/>
          <w:szCs w:val="20"/>
        </w:rPr>
        <w:t>Corresponding Author.</w:t>
      </w:r>
      <w:proofErr w:type="gramEnd"/>
      <w:r w:rsidRPr="006E3B5C">
        <w:rPr>
          <w:rFonts w:ascii="Garamond" w:eastAsia="Times New Roman" w:hAnsi="Garamond" w:cs="Times New Roman"/>
          <w:sz w:val="20"/>
          <w:szCs w:val="20"/>
        </w:rPr>
        <w:t xml:space="preserve"> Email: </w:t>
      </w:r>
      <w:r w:rsidRPr="006E3B5C">
        <w:rPr>
          <w:rFonts w:ascii="Garamond" w:eastAsia="Times New Roman" w:hAnsi="Garamond" w:cs="Times New Roman"/>
          <w:i/>
          <w:sz w:val="20"/>
          <w:szCs w:val="20"/>
        </w:rPr>
        <w:t xml:space="preserve"> </w:t>
      </w:r>
      <w:r w:rsidR="00C176D2" w:rsidRPr="00C176D2">
        <w:rPr>
          <w:rFonts w:ascii="Garamond" w:eastAsia="Garamond" w:hAnsi="Garamond" w:cs="Garamond"/>
          <w:iCs/>
          <w:color w:val="0000FF"/>
          <w:sz w:val="20"/>
          <w:szCs w:val="20"/>
          <w:u w:val="single"/>
        </w:rPr>
        <w:t>wdhuriratnas@gmail.com</w:t>
      </w:r>
    </w:p>
    <w:p w:rsidR="006E3B5C" w:rsidRPr="006E3B5C" w:rsidRDefault="006E3B5C" w:rsidP="006E3B5C">
      <w:pPr>
        <w:jc w:val="center"/>
        <w:rPr>
          <w:rFonts w:ascii="Garamond" w:eastAsia="Times New Roman" w:hAnsi="Garamond" w:cs="Times New Roman"/>
          <w:sz w:val="24"/>
          <w:szCs w:val="24"/>
        </w:rPr>
      </w:pPr>
    </w:p>
    <w:p w:rsidR="006E3B5C" w:rsidRPr="006E3B5C" w:rsidRDefault="006E3B5C" w:rsidP="006E3B5C">
      <w:pPr>
        <w:jc w:val="center"/>
        <w:rPr>
          <w:rFonts w:ascii="Garamond" w:eastAsia="Times New Roman" w:hAnsi="Garamond" w:cs="Times New Roman"/>
          <w:sz w:val="24"/>
          <w:szCs w:val="24"/>
        </w:rPr>
      </w:pPr>
      <w:r w:rsidRPr="006E3B5C">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9CBF801" wp14:editId="10F609F8">
                <wp:simplePos x="0" y="0"/>
                <wp:positionH relativeFrom="column">
                  <wp:posOffset>118480</wp:posOffset>
                </wp:positionH>
                <wp:positionV relativeFrom="paragraph">
                  <wp:posOffset>76835</wp:posOffset>
                </wp:positionV>
                <wp:extent cx="5103313" cy="0"/>
                <wp:effectExtent l="38100" t="38100" r="59690" b="95250"/>
                <wp:wrapNone/>
                <wp:docPr id="4" name="Straight Connector 4"/>
                <wp:cNvGraphicFramePr/>
                <a:graphic xmlns:a="http://schemas.openxmlformats.org/drawingml/2006/main">
                  <a:graphicData uri="http://schemas.microsoft.com/office/word/2010/wordprocessingShape">
                    <wps:wsp>
                      <wps:cNvCnPr/>
                      <wps:spPr>
                        <a:xfrm>
                          <a:off x="0" y="0"/>
                          <a:ext cx="5103313"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6.05pt" to="411.2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" strokecolor="windowText" strokeweight="2pt">
                <v:shadow on="t" color="black" opacity="24903f" origin=",.5" offset="0,.55556mm"/>
              </v:line>
            </w:pict>
          </mc:Fallback>
        </mc:AlternateContent>
      </w:r>
    </w:p>
    <w:p w:rsidR="006E3B5C" w:rsidRPr="006E3B5C" w:rsidRDefault="006E3B5C" w:rsidP="006E3B5C">
      <w:pPr>
        <w:jc w:val="both"/>
        <w:rPr>
          <w:rFonts w:ascii="Garamond" w:eastAsia="Times New Roman" w:hAnsi="Garamond" w:cs="Times New Roman"/>
          <w:b/>
          <w:sz w:val="24"/>
          <w:szCs w:val="24"/>
        </w:rPr>
      </w:pPr>
      <w:r w:rsidRPr="006E3B5C">
        <w:rPr>
          <w:rFonts w:ascii="Garamond" w:eastAsia="Times New Roman" w:hAnsi="Garamond" w:cs="Times New Roman"/>
          <w:sz w:val="24"/>
          <w:szCs w:val="24"/>
        </w:rPr>
        <w:t xml:space="preserve"> </w:t>
      </w:r>
      <w:r>
        <w:rPr>
          <w:rFonts w:ascii="Garamond" w:eastAsia="Times New Roman" w:hAnsi="Garamond" w:cs="Times New Roman"/>
          <w:sz w:val="24"/>
          <w:szCs w:val="24"/>
        </w:rPr>
        <w:t xml:space="preserve">     </w:t>
      </w:r>
      <w:r w:rsidRPr="006E3B5C">
        <w:rPr>
          <w:rFonts w:ascii="Garamond" w:eastAsia="Times New Roman" w:hAnsi="Garamond" w:cs="Times New Roman"/>
          <w:b/>
          <w:sz w:val="24"/>
          <w:szCs w:val="24"/>
        </w:rPr>
        <w:t>ARTICLE INFO</w:t>
      </w:r>
      <w:r w:rsidRPr="006E3B5C">
        <w:rPr>
          <w:rFonts w:ascii="Garamond" w:eastAsia="Times New Roman" w:hAnsi="Garamond" w:cs="Times New Roman"/>
          <w:sz w:val="24"/>
          <w:szCs w:val="24"/>
        </w:rPr>
        <w:tab/>
      </w:r>
      <w:r w:rsidRPr="006E3B5C">
        <w:rPr>
          <w:rFonts w:ascii="Garamond" w:eastAsia="Times New Roman" w:hAnsi="Garamond" w:cs="Times New Roman"/>
          <w:sz w:val="24"/>
          <w:szCs w:val="24"/>
        </w:rPr>
        <w:tab/>
      </w:r>
      <w:r>
        <w:rPr>
          <w:rFonts w:ascii="Garamond" w:eastAsia="Times New Roman" w:hAnsi="Garamond" w:cs="Times New Roman"/>
          <w:sz w:val="24"/>
          <w:szCs w:val="24"/>
        </w:rPr>
        <w:t xml:space="preserve">   </w:t>
      </w:r>
      <w:r w:rsidRPr="006E3B5C">
        <w:rPr>
          <w:rFonts w:ascii="Garamond" w:eastAsia="Times New Roman" w:hAnsi="Garamond" w:cs="Times New Roman"/>
          <w:b/>
          <w:sz w:val="24"/>
          <w:szCs w:val="24"/>
        </w:rPr>
        <w:t>ABSTRACT</w:t>
      </w:r>
    </w:p>
    <w:p w:rsidR="006E3B5C" w:rsidRPr="006E3B5C" w:rsidRDefault="00C41470" w:rsidP="006E3B5C">
      <w:pPr>
        <w:jc w:val="both"/>
        <w:rPr>
          <w:rFonts w:ascii="Garamond" w:eastAsia="Times New Roman" w:hAnsi="Garamond" w:cs="Times New Roman"/>
          <w:sz w:val="24"/>
          <w:szCs w:val="24"/>
        </w:rPr>
      </w:pPr>
      <w:r w:rsidRPr="006E3B5C">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B470675" wp14:editId="1ECFA41F">
                <wp:simplePos x="0" y="0"/>
                <wp:positionH relativeFrom="column">
                  <wp:posOffset>116840</wp:posOffset>
                </wp:positionH>
                <wp:positionV relativeFrom="paragraph">
                  <wp:posOffset>146050</wp:posOffset>
                </wp:positionV>
                <wp:extent cx="1539875" cy="0"/>
                <wp:effectExtent l="38100" t="38100" r="60325" b="95250"/>
                <wp:wrapNone/>
                <wp:docPr id="5" name="Straight Connector 5"/>
                <wp:cNvGraphicFramePr/>
                <a:graphic xmlns:a="http://schemas.openxmlformats.org/drawingml/2006/main">
                  <a:graphicData uri="http://schemas.microsoft.com/office/word/2010/wordprocessingShape">
                    <wps:wsp>
                      <wps:cNvCnPr/>
                      <wps:spPr>
                        <a:xfrm>
                          <a:off x="0" y="0"/>
                          <a:ext cx="15398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11.5pt" to="130.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" strokecolor="windowText" strokeweight="2pt">
                <v:shadow on="t" color="black" opacity="24903f" origin=",.5" offset="0,.55556mm"/>
              </v:line>
            </w:pict>
          </mc:Fallback>
        </mc:AlternateContent>
      </w:r>
      <w:r w:rsidRPr="006E3B5C">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2E0B728" wp14:editId="01DF36D4">
                <wp:simplePos x="0" y="0"/>
                <wp:positionH relativeFrom="column">
                  <wp:posOffset>2033787</wp:posOffset>
                </wp:positionH>
                <wp:positionV relativeFrom="paragraph">
                  <wp:posOffset>146050</wp:posOffset>
                </wp:positionV>
                <wp:extent cx="3185795" cy="10048"/>
                <wp:effectExtent l="38100" t="38100" r="52705" b="85725"/>
                <wp:wrapNone/>
                <wp:docPr id="6" name="Straight Connector 6"/>
                <wp:cNvGraphicFramePr/>
                <a:graphic xmlns:a="http://schemas.openxmlformats.org/drawingml/2006/main">
                  <a:graphicData uri="http://schemas.microsoft.com/office/word/2010/wordprocessingShape">
                    <wps:wsp>
                      <wps:cNvCnPr/>
                      <wps:spPr>
                        <a:xfrm flipV="1">
                          <a:off x="0" y="0"/>
                          <a:ext cx="3185795" cy="10048"/>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15pt,11.5pt" to="41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" strokecolor="windowText" strokeweight="2pt">
                <v:shadow on="t" color="black" opacity="24903f" origin=",.5" offset="0,.55556mm"/>
              </v:line>
            </w:pict>
          </mc:Fallback>
        </mc:AlternateContent>
      </w:r>
      <w:r w:rsidR="006E3B5C">
        <w:rPr>
          <w:rFonts w:ascii="Times New Roman" w:eastAsia="Times New Roman" w:hAnsi="Times New Roman" w:cs="Times New Roman"/>
          <w:noProof/>
          <w:sz w:val="24"/>
          <w:szCs w:val="24"/>
        </w:rPr>
        <w:t xml:space="preserve">   </w:t>
      </w:r>
    </w:p>
    <w:p w:rsidR="006E3B5C" w:rsidRDefault="007E4A87">
      <w:r w:rsidRPr="006E3B5C">
        <w:rPr>
          <w:rFonts w:ascii="Garamond" w:eastAsia="Times New Roman" w:hAnsi="Garamond" w:cs="Times New Roman"/>
          <w:noProof/>
          <w:sz w:val="24"/>
          <w:szCs w:val="24"/>
        </w:rPr>
        <mc:AlternateContent>
          <mc:Choice Requires="wps">
            <w:drawing>
              <wp:anchor distT="0" distB="0" distL="114300" distR="114300" simplePos="0" relativeHeight="251668480" behindDoc="0" locked="0" layoutInCell="1" allowOverlap="1" wp14:anchorId="3819172F" wp14:editId="359B3AE5">
                <wp:simplePos x="0" y="0"/>
                <wp:positionH relativeFrom="column">
                  <wp:posOffset>207750</wp:posOffset>
                </wp:positionH>
                <wp:positionV relativeFrom="paragraph">
                  <wp:posOffset>32183</wp:posOffset>
                </wp:positionV>
                <wp:extent cx="1329055" cy="844061"/>
                <wp:effectExtent l="0" t="0" r="4445" b="0"/>
                <wp:wrapNone/>
                <wp:docPr id="9" name="Rectangle 9"/>
                <wp:cNvGraphicFramePr/>
                <a:graphic xmlns:a="http://schemas.openxmlformats.org/drawingml/2006/main">
                  <a:graphicData uri="http://schemas.microsoft.com/office/word/2010/wordprocessingShape">
                    <wps:wsp>
                      <wps:cNvSpPr/>
                      <wps:spPr>
                        <a:xfrm>
                          <a:off x="0" y="0"/>
                          <a:ext cx="1329055" cy="844061"/>
                        </a:xfrm>
                        <a:prstGeom prst="rect">
                          <a:avLst/>
                        </a:prstGeom>
                        <a:solidFill>
                          <a:sysClr val="window" lastClr="FFFFFF"/>
                        </a:solidFill>
                        <a:ln w="25400" cap="flat" cmpd="sng" algn="ctr">
                          <a:noFill/>
                          <a:prstDash val="solid"/>
                        </a:ln>
                        <a:effectLst/>
                      </wps:spPr>
                      <wps:txbx>
                        <w:txbxContent>
                          <w:p w:rsidR="006E3B5C" w:rsidRPr="00266ABB" w:rsidRDefault="006E3B5C" w:rsidP="006E3B5C">
                            <w:pPr>
                              <w:rPr>
                                <w:rFonts w:ascii="Garamond" w:hAnsi="Garamond"/>
                                <w:b/>
                                <w:i/>
                              </w:rPr>
                            </w:pPr>
                            <w:r w:rsidRPr="00266ABB">
                              <w:rPr>
                                <w:rFonts w:ascii="Garamond" w:hAnsi="Garamond"/>
                                <w:b/>
                                <w:i/>
                              </w:rPr>
                              <w:t xml:space="preserve">Keywords: </w:t>
                            </w:r>
                          </w:p>
                          <w:p w:rsidR="006E3B5C" w:rsidRDefault="007E4A87" w:rsidP="006E3B5C">
                            <w:r>
                              <w:rPr>
                                <w:rFonts w:ascii="Garamond" w:hAnsi="Garamond"/>
                                <w:i/>
                                <w:sz w:val="24"/>
                                <w:szCs w:val="24"/>
                              </w:rPr>
                              <w:t>Perceptions, Picture Series, Writing Descriptive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6.35pt;margin-top:2.55pt;width:104.65pt;height:6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" fillcolor="window" stroked="f" strokeweight="2pt">
                <v:textbox>
                  <w:txbxContent>
                    <w:p w:rsidR="006E3B5C" w:rsidRPr="00266ABB" w:rsidRDefault="006E3B5C" w:rsidP="006E3B5C">
                      <w:pPr>
                        <w:rPr>
                          <w:rFonts w:ascii="Garamond" w:hAnsi="Garamond"/>
                          <w:b/>
                          <w:i/>
                        </w:rPr>
                      </w:pPr>
                      <w:r w:rsidRPr="00266ABB">
                        <w:rPr>
                          <w:rFonts w:ascii="Garamond" w:hAnsi="Garamond"/>
                          <w:b/>
                          <w:i/>
                        </w:rPr>
                        <w:t xml:space="preserve">Keywords: </w:t>
                      </w:r>
                    </w:p>
                    <w:p w:rsidR="006E3B5C" w:rsidRDefault="007E4A87" w:rsidP="006E3B5C">
                      <w:r>
                        <w:rPr>
                          <w:rFonts w:ascii="Garamond" w:hAnsi="Garamond"/>
                          <w:i/>
                          <w:sz w:val="24"/>
                          <w:szCs w:val="24"/>
                        </w:rPr>
                        <w:t>Perceptions, Picture Series, Writing Descriptive</w:t>
                      </w:r>
                    </w:p>
                  </w:txbxContent>
                </v:textbox>
              </v:rect>
            </w:pict>
          </mc:Fallback>
        </mc:AlternateContent>
      </w:r>
      <w:r w:rsidR="001C38D3" w:rsidRPr="006E3B5C">
        <w:rPr>
          <w:rFonts w:ascii="Garamond" w:eastAsia="Times New Roman" w:hAnsi="Garamond" w:cs="Times New Roman"/>
          <w:noProof/>
          <w:sz w:val="24"/>
          <w:szCs w:val="24"/>
        </w:rPr>
        <mc:AlternateContent>
          <mc:Choice Requires="wps">
            <w:drawing>
              <wp:anchor distT="0" distB="0" distL="114300" distR="114300" simplePos="0" relativeHeight="251666432" behindDoc="0" locked="0" layoutInCell="1" allowOverlap="1" wp14:anchorId="7924D3FB" wp14:editId="14E5346E">
                <wp:simplePos x="0" y="0"/>
                <wp:positionH relativeFrom="column">
                  <wp:posOffset>1895873</wp:posOffset>
                </wp:positionH>
                <wp:positionV relativeFrom="paragraph">
                  <wp:posOffset>116024</wp:posOffset>
                </wp:positionV>
                <wp:extent cx="3446584" cy="4381081"/>
                <wp:effectExtent l="0" t="0" r="1905" b="635"/>
                <wp:wrapNone/>
                <wp:docPr id="7" name="Rectangle 7"/>
                <wp:cNvGraphicFramePr/>
                <a:graphic xmlns:a="http://schemas.openxmlformats.org/drawingml/2006/main">
                  <a:graphicData uri="http://schemas.microsoft.com/office/word/2010/wordprocessingShape">
                    <wps:wsp>
                      <wps:cNvSpPr/>
                      <wps:spPr>
                        <a:xfrm>
                          <a:off x="0" y="0"/>
                          <a:ext cx="3446584" cy="4381081"/>
                        </a:xfrm>
                        <a:prstGeom prst="rect">
                          <a:avLst/>
                        </a:prstGeom>
                        <a:solidFill>
                          <a:sysClr val="window" lastClr="FFFFFF"/>
                        </a:solidFill>
                        <a:ln w="25400" cap="flat" cmpd="sng" algn="ctr">
                          <a:noFill/>
                          <a:prstDash val="solid"/>
                        </a:ln>
                        <a:effectLst/>
                      </wps:spPr>
                      <wps:txbx>
                        <w:txbxContent>
                          <w:p w:rsidR="006E3B5C" w:rsidRPr="001C38D3" w:rsidRDefault="001C38D3" w:rsidP="001C38D3">
                            <w:pPr>
                              <w:jc w:val="both"/>
                              <w:rPr>
                                <w:rFonts w:ascii="Garamond" w:hAnsi="Garamond" w:cs="Times New Roman"/>
                                <w:sz w:val="24"/>
                                <w:szCs w:val="24"/>
                              </w:rPr>
                            </w:pPr>
                            <w:r w:rsidRPr="001C38D3">
                              <w:rPr>
                                <w:rFonts w:ascii="Garamond" w:hAnsi="Garamond" w:cs="Times New Roman"/>
                                <w:sz w:val="24"/>
                                <w:szCs w:val="24"/>
                              </w:rPr>
                              <w:t xml:space="preserve">This study employed a quantitative approach using a descriptive survey design. The participants were seven students from the Office Administration (OTKP) Department selected through total population sampling. Data were collected using a 20-item questionnaire measured on a five-point </w:t>
                            </w:r>
                            <w:proofErr w:type="spellStart"/>
                            <w:r w:rsidRPr="001C38D3">
                              <w:rPr>
                                <w:rFonts w:ascii="Garamond" w:hAnsi="Garamond" w:cs="Times New Roman"/>
                                <w:sz w:val="24"/>
                                <w:szCs w:val="24"/>
                              </w:rPr>
                              <w:t>Likert</w:t>
                            </w:r>
                            <w:proofErr w:type="spellEnd"/>
                            <w:r w:rsidRPr="001C38D3">
                              <w:rPr>
                                <w:rFonts w:ascii="Garamond" w:hAnsi="Garamond" w:cs="Times New Roman"/>
                                <w:sz w:val="24"/>
                                <w:szCs w:val="24"/>
                              </w:rPr>
                              <w:t xml:space="preserve"> scale. The questionnaire covered five indicators: interest and motivation, understanding and idea generation, organization and creativity, confidence in writing, and effectiveness of picture series. The data were analyzed using descriptive statistics by calculating mean scores.</w:t>
                            </w:r>
                            <w:r>
                              <w:rPr>
                                <w:rFonts w:ascii="Garamond" w:hAnsi="Garamond" w:cs="Times New Roman"/>
                                <w:sz w:val="24"/>
                                <w:szCs w:val="24"/>
                              </w:rPr>
                              <w:t xml:space="preserve"> </w:t>
                            </w:r>
                            <w:r w:rsidRPr="001C38D3">
                              <w:rPr>
                                <w:rFonts w:ascii="Garamond" w:hAnsi="Garamond" w:cs="Times New Roman"/>
                                <w:sz w:val="24"/>
                                <w:szCs w:val="24"/>
                              </w:rPr>
                              <w:t>The findings revealed an overall mean score of 3.88, indicating that students had positive perceptions of the use of picture series in writing descriptive texts. The highest mean score was found in the understanding and idea generation indicator (M = 4.11), while the</w:t>
                            </w:r>
                            <w:r w:rsidRPr="001C38D3">
                              <w:t xml:space="preserve"> </w:t>
                            </w:r>
                            <w:r w:rsidRPr="001C38D3">
                              <w:rPr>
                                <w:rFonts w:ascii="Garamond" w:hAnsi="Garamond" w:cs="Times New Roman"/>
                                <w:sz w:val="24"/>
                                <w:szCs w:val="24"/>
                              </w:rPr>
                              <w:t xml:space="preserve">effectiveness of picture series indicator obtained the lowest mean score (M = 3.71), although it remained within the positive category. These findings suggest that picture series help students generate ideas, maintain interest, organize information, and increase confidence during writing activities. Therefore, </w:t>
                            </w:r>
                            <w:r w:rsidR="00A9198D" w:rsidRPr="00A9198D">
                              <w:rPr>
                                <w:rFonts w:ascii="Garamond" w:hAnsi="Garamond" w:cs="Times New Roman"/>
                                <w:sz w:val="24"/>
                                <w:szCs w:val="24"/>
                              </w:rPr>
                              <w:t xml:space="preserve">students perceived picture series as a useful instructional medium </w:t>
                            </w:r>
                            <w:r w:rsidRPr="001C38D3">
                              <w:rPr>
                                <w:rFonts w:ascii="Garamond" w:hAnsi="Garamond" w:cs="Times New Roman"/>
                                <w:sz w:val="24"/>
                                <w:szCs w:val="24"/>
                              </w:rPr>
                              <w:t>for teaching descriptive writing in vocational high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149.3pt;margin-top:9.15pt;width:271.4pt;height:34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" fillcolor="window" stroked="f" strokeweight="2pt">
                <v:textbox>
                  <w:txbxContent>
                    <w:p w:rsidR="006E3B5C" w:rsidRPr="001C38D3" w:rsidRDefault="001C38D3" w:rsidP="001C38D3">
                      <w:pPr>
                        <w:jc w:val="both"/>
                        <w:rPr>
                          <w:rFonts w:ascii="Garamond" w:hAnsi="Garamond" w:cs="Times New Roman"/>
                          <w:sz w:val="24"/>
                          <w:szCs w:val="24"/>
                        </w:rPr>
                      </w:pPr>
                      <w:r w:rsidRPr="001C38D3">
                        <w:rPr>
                          <w:rFonts w:ascii="Garamond" w:hAnsi="Garamond" w:cs="Times New Roman"/>
                          <w:sz w:val="24"/>
                          <w:szCs w:val="24"/>
                        </w:rPr>
                        <w:t xml:space="preserve">This study employed a quantitative approach using a descriptive survey design. The participants were seven students from the Office Administration (OTKP) Department selected through total population sampling. Data were collected using a 20-item questionnaire measured on a five-point </w:t>
                      </w:r>
                      <w:proofErr w:type="spellStart"/>
                      <w:r w:rsidRPr="001C38D3">
                        <w:rPr>
                          <w:rFonts w:ascii="Garamond" w:hAnsi="Garamond" w:cs="Times New Roman"/>
                          <w:sz w:val="24"/>
                          <w:szCs w:val="24"/>
                        </w:rPr>
                        <w:t>Likert</w:t>
                      </w:r>
                      <w:proofErr w:type="spellEnd"/>
                      <w:r w:rsidRPr="001C38D3">
                        <w:rPr>
                          <w:rFonts w:ascii="Garamond" w:hAnsi="Garamond" w:cs="Times New Roman"/>
                          <w:sz w:val="24"/>
                          <w:szCs w:val="24"/>
                        </w:rPr>
                        <w:t xml:space="preserve"> scale. The questionnaire covered five indicators: interest and motivation, understanding and idea generation, organization and creativity, confidence in writing, and effectiveness of picture series. The data were analyzed using descriptive statistics by calculating mean scores.</w:t>
                      </w:r>
                      <w:r>
                        <w:rPr>
                          <w:rFonts w:ascii="Garamond" w:hAnsi="Garamond" w:cs="Times New Roman"/>
                          <w:sz w:val="24"/>
                          <w:szCs w:val="24"/>
                        </w:rPr>
                        <w:t xml:space="preserve"> </w:t>
                      </w:r>
                      <w:r w:rsidRPr="001C38D3">
                        <w:rPr>
                          <w:rFonts w:ascii="Garamond" w:hAnsi="Garamond" w:cs="Times New Roman"/>
                          <w:sz w:val="24"/>
                          <w:szCs w:val="24"/>
                        </w:rPr>
                        <w:t>The findings revealed an overall mean score of 3.88, indicating that students had positive perceptions of the use of picture series in writing descriptive texts. The highest mean score was found in the understanding and idea generation indicator (M = 4.11), while the</w:t>
                      </w:r>
                      <w:r w:rsidRPr="001C38D3">
                        <w:t xml:space="preserve"> </w:t>
                      </w:r>
                      <w:r w:rsidRPr="001C38D3">
                        <w:rPr>
                          <w:rFonts w:ascii="Garamond" w:hAnsi="Garamond" w:cs="Times New Roman"/>
                          <w:sz w:val="24"/>
                          <w:szCs w:val="24"/>
                        </w:rPr>
                        <w:t xml:space="preserve">effectiveness of picture series indicator obtained the lowest mean score (M = 3.71), although it remained within the positive category. These findings suggest that picture series help students generate ideas, maintain interest, organize information, and increase confidence during writing activities. Therefore, </w:t>
                      </w:r>
                      <w:r w:rsidR="00A9198D" w:rsidRPr="00A9198D">
                        <w:rPr>
                          <w:rFonts w:ascii="Garamond" w:hAnsi="Garamond" w:cs="Times New Roman"/>
                          <w:sz w:val="24"/>
                          <w:szCs w:val="24"/>
                        </w:rPr>
                        <w:t xml:space="preserve">students perceived picture series as a useful instructional medium </w:t>
                      </w:r>
                      <w:r w:rsidRPr="001C38D3">
                        <w:rPr>
                          <w:rFonts w:ascii="Garamond" w:hAnsi="Garamond" w:cs="Times New Roman"/>
                          <w:sz w:val="24"/>
                          <w:szCs w:val="24"/>
                        </w:rPr>
                        <w:t>for teaching descriptive writing in vocational high schools.</w:t>
                      </w:r>
                    </w:p>
                  </w:txbxContent>
                </v:textbox>
              </v:rect>
            </w:pict>
          </mc:Fallback>
        </mc:AlternateContent>
      </w:r>
    </w:p>
    <w:p w:rsidR="006E3B5C" w:rsidRPr="006E3B5C" w:rsidRDefault="006E3B5C" w:rsidP="006E3B5C"/>
    <w:p w:rsidR="006E3B5C" w:rsidRPr="006E3B5C" w:rsidRDefault="006E3B5C" w:rsidP="006E3B5C"/>
    <w:p w:rsidR="006E3B5C" w:rsidRPr="006E3B5C" w:rsidRDefault="006E3B5C" w:rsidP="006E3B5C"/>
    <w:p w:rsidR="006E3B5C" w:rsidRPr="006E3B5C" w:rsidRDefault="006E3B5C" w:rsidP="006E3B5C"/>
    <w:p w:rsidR="006E3B5C" w:rsidRPr="006E3B5C" w:rsidRDefault="006E3B5C" w:rsidP="006E3B5C"/>
    <w:p w:rsidR="006E3B5C" w:rsidRPr="006E3B5C" w:rsidRDefault="006E3B5C" w:rsidP="006E3B5C"/>
    <w:p w:rsidR="006E3B5C" w:rsidRPr="006E3B5C" w:rsidRDefault="006E3B5C" w:rsidP="006E3B5C"/>
    <w:p w:rsidR="006E3B5C" w:rsidRDefault="006E3B5C" w:rsidP="006E3B5C"/>
    <w:p w:rsidR="001C38D3" w:rsidRDefault="001C38D3" w:rsidP="006E3B5C">
      <w:bookmarkStart w:id="0" w:name="_GoBack"/>
      <w:bookmarkEnd w:id="0"/>
    </w:p>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Default="001C38D3" w:rsidP="006E3B5C"/>
    <w:p w:rsidR="001C38D3" w:rsidRPr="006E3B5C" w:rsidRDefault="00375C63" w:rsidP="006E3B5C">
      <w:r w:rsidRPr="006E3B5C">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5F0ADC1" wp14:editId="5D46B594">
                <wp:simplePos x="0" y="0"/>
                <wp:positionH relativeFrom="column">
                  <wp:posOffset>-52070</wp:posOffset>
                </wp:positionH>
                <wp:positionV relativeFrom="paragraph">
                  <wp:posOffset>234315</wp:posOffset>
                </wp:positionV>
                <wp:extent cx="5274945" cy="0"/>
                <wp:effectExtent l="38100" t="38100" r="59055" b="95250"/>
                <wp:wrapNone/>
                <wp:docPr id="14" name="Straight Connector 14"/>
                <wp:cNvGraphicFramePr/>
                <a:graphic xmlns:a="http://schemas.openxmlformats.org/drawingml/2006/main">
                  <a:graphicData uri="http://schemas.microsoft.com/office/word/2010/wordprocessingShape">
                    <wps:wsp>
                      <wps:cNvCnPr/>
                      <wps:spPr>
                        <a:xfrm>
                          <a:off x="0" y="0"/>
                          <a:ext cx="527494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18.45pt" to="411.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" strokecolor="windowText" strokeweight="2pt">
                <v:shadow on="t" color="black" opacity="24903f" origin=",.5" offset="0,.55556mm"/>
              </v:line>
            </w:pict>
          </mc:Fallback>
        </mc:AlternateContent>
      </w:r>
    </w:p>
    <w:p w:rsidR="006E3B5C" w:rsidRDefault="006E3B5C" w:rsidP="006E3B5C">
      <w:pPr>
        <w:tabs>
          <w:tab w:val="left" w:pos="2564"/>
        </w:tabs>
      </w:pPr>
    </w:p>
    <w:p w:rsidR="006E3B5C" w:rsidRPr="006E3B5C" w:rsidRDefault="006E3B5C" w:rsidP="006E3B5C">
      <w:pPr>
        <w:spacing w:line="220" w:lineRule="exact"/>
        <w:jc w:val="both"/>
        <w:rPr>
          <w:rFonts w:ascii="Garamond" w:eastAsia="Times New Roman" w:hAnsi="Garamond" w:cs="Times New Roman"/>
          <w:b/>
          <w:sz w:val="24"/>
          <w:szCs w:val="24"/>
          <w:lang w:val="en-GB"/>
        </w:rPr>
      </w:pPr>
      <w:r w:rsidRPr="006E3B5C">
        <w:rPr>
          <w:rFonts w:ascii="Garamond" w:eastAsia="Times New Roman" w:hAnsi="Garamond" w:cs="Times New Roman"/>
          <w:b/>
          <w:sz w:val="24"/>
          <w:szCs w:val="24"/>
          <w:lang w:val="en-GB"/>
        </w:rPr>
        <w:t xml:space="preserve">Introduction </w:t>
      </w:r>
    </w:p>
    <w:p w:rsidR="007735FB" w:rsidRPr="007735FB" w:rsidRDefault="007735FB" w:rsidP="007735FB">
      <w:pPr>
        <w:ind w:firstLine="567"/>
        <w:jc w:val="both"/>
        <w:rPr>
          <w:rFonts w:ascii="Garamond" w:eastAsia="Calibri" w:hAnsi="Garamond" w:cs="Calibri"/>
          <w:sz w:val="24"/>
          <w:szCs w:val="24"/>
        </w:rPr>
      </w:pPr>
      <w:r w:rsidRPr="007735FB">
        <w:rPr>
          <w:rFonts w:ascii="Garamond" w:eastAsia="Calibri" w:hAnsi="Garamond" w:cs="Calibri"/>
          <w:sz w:val="24"/>
          <w:szCs w:val="24"/>
        </w:rPr>
        <w:t xml:space="preserve">English has become one of the most important languages in the world and is widely used in education, technology, business, and international communication. In </w:t>
      </w:r>
      <w:r w:rsidRPr="007735FB">
        <w:rPr>
          <w:rFonts w:ascii="Garamond" w:eastAsia="Calibri" w:hAnsi="Garamond" w:cs="Calibri"/>
          <w:sz w:val="24"/>
          <w:szCs w:val="24"/>
        </w:rPr>
        <w:lastRenderedPageBreak/>
        <w:t>Indonesia, English is taught as a foreign language from secondary school to higher education. Through English learning, students are expected to develop communicative competence that enables them to understand and express ideas effectively in various contexts. To achieve this goal, students need to master the four language skills: listening, speaking, reading, and writing.</w:t>
      </w:r>
    </w:p>
    <w:p w:rsidR="007735FB" w:rsidRPr="007735FB" w:rsidRDefault="007735FB" w:rsidP="00935576">
      <w:pPr>
        <w:ind w:firstLine="567"/>
        <w:jc w:val="both"/>
        <w:rPr>
          <w:rFonts w:ascii="Garamond" w:eastAsia="Times New Roman" w:hAnsi="Garamond" w:cs="Times New Roman"/>
          <w:sz w:val="24"/>
          <w:szCs w:val="24"/>
        </w:rPr>
      </w:pPr>
      <w:r w:rsidRPr="007735FB">
        <w:rPr>
          <w:rFonts w:ascii="Garamond" w:eastAsia="Calibri" w:hAnsi="Garamond" w:cs="Calibri"/>
          <w:sz w:val="24"/>
          <w:szCs w:val="24"/>
        </w:rPr>
        <w:t xml:space="preserve">Among these four skills, writing is often considered the most challenging skill for English </w:t>
      </w:r>
      <w:proofErr w:type="gramStart"/>
      <w:r w:rsidRPr="007735FB">
        <w:rPr>
          <w:rFonts w:ascii="Garamond" w:eastAsia="Calibri" w:hAnsi="Garamond" w:cs="Calibri"/>
          <w:sz w:val="24"/>
          <w:szCs w:val="24"/>
        </w:rPr>
        <w:t>as a Foreign Language (EFL) learners</w:t>
      </w:r>
      <w:proofErr w:type="gramEnd"/>
      <w:r w:rsidRPr="007735FB">
        <w:rPr>
          <w:rFonts w:ascii="Garamond" w:eastAsia="Calibri" w:hAnsi="Garamond" w:cs="Calibri"/>
          <w:sz w:val="24"/>
          <w:szCs w:val="24"/>
        </w:rPr>
        <w:t xml:space="preserve">. </w:t>
      </w:r>
      <w:r w:rsidR="001E3F5F" w:rsidRPr="00B96566">
        <w:rPr>
          <w:rFonts w:ascii="Garamond" w:eastAsia="Times New Roman" w:hAnsi="Garamond" w:cs="Times New Roman"/>
          <w:sz w:val="24"/>
          <w:szCs w:val="24"/>
        </w:rPr>
        <w:t>Writing is a useful tool for language production. We are able to communicate in writing</w:t>
      </w:r>
      <w:r w:rsidR="00375C63" w:rsidRPr="00B96566">
        <w:rPr>
          <w:rFonts w:ascii="Garamond" w:hAnsi="Garamond"/>
          <w:sz w:val="24"/>
          <w:szCs w:val="24"/>
        </w:rPr>
        <w:t xml:space="preserve"> </w:t>
      </w:r>
      <w:r w:rsidR="00375C63" w:rsidRPr="00B96566">
        <w:rPr>
          <w:rFonts w:ascii="Garamond" w:hAnsi="Garamond"/>
          <w:sz w:val="24"/>
          <w:szCs w:val="24"/>
        </w:rPr>
        <w:fldChar w:fldCharType="begin" w:fldLock="1"/>
      </w:r>
      <w:r w:rsidR="00375C63" w:rsidRPr="00B96566">
        <w:rPr>
          <w:rFonts w:ascii="Garamond" w:hAnsi="Garamond"/>
          <w:sz w:val="24"/>
          <w:szCs w:val="24"/>
        </w:rPr>
        <w:instrText>ADDIN CSL_CITATION {"citationItems":[{"id":"ITEM-1","itemData":{"author":[{"dropping-particle":"","family":"Purnama","given":"Ika Sari","non-dropping-particle":"","parse-names":false,"suffix":""},{"dropping-particle":"","family":"Purba","given":"Anita","non-dropping-particle":"","parse-names":false,"suffix":""},{"dropping-particle":"","family":"Nasution","given":"Asmarani","non-dropping-particle":"","parse-names":false,"suffix":""},{"dropping-particle":"","family":"Sormin","given":"Khairunnisa","non-dropping-particle":"","parse-names":false,"suffix":""},{"dropping-particle":"","family":"Setiawati","given":"","non-dropping-particle":"","parse-names":false,"suffix":""},{"dropping-particle":"","family":"Anggraini","given":"Yanti","non-dropping-particle":"","parse-names":false,"suffix":""}],"id":"ITEM-1","issue":"1","issued":{"date-parts":[["2024"]]},"page":"86-96","title":"THE USING OF JIGSAW TECHNIQUE IN WRITING NARRATIVE TEXT (STUDY CASE FIRST SEMESTER OF STIKOM TUNAS BANGSA PEMATANGSIANTAR)","type":"article-journal","volume":"8"},"uris":["http://www.mendeley.com/documents/?uuid=da59b1e8-4704-46db-902f-361dda9c7f5f"]}],"mendeley":{"formattedCitation":"(Purnama et al., 2024)","plainTextFormattedCitation":"(Purnama et al., 2024)","previouslyFormattedCitation":"(Purnama et al., 2024)"},"properties":{"noteIndex":0},"schema":"https://github.com/citation-style-language/schema/raw/master/csl-citation.json"}</w:instrText>
      </w:r>
      <w:r w:rsidR="00375C63" w:rsidRPr="00B96566">
        <w:rPr>
          <w:rFonts w:ascii="Garamond" w:hAnsi="Garamond"/>
          <w:sz w:val="24"/>
          <w:szCs w:val="24"/>
        </w:rPr>
        <w:fldChar w:fldCharType="separate"/>
      </w:r>
      <w:r w:rsidR="00375C63" w:rsidRPr="00B96566">
        <w:rPr>
          <w:rFonts w:ascii="Garamond" w:hAnsi="Garamond"/>
          <w:noProof/>
          <w:sz w:val="24"/>
          <w:szCs w:val="24"/>
        </w:rPr>
        <w:t>(Purnama et al., 2024)</w:t>
      </w:r>
      <w:r w:rsidR="00375C63" w:rsidRPr="00B96566">
        <w:rPr>
          <w:rFonts w:ascii="Garamond" w:hAnsi="Garamond"/>
          <w:sz w:val="24"/>
          <w:szCs w:val="24"/>
        </w:rPr>
        <w:fldChar w:fldCharType="end"/>
      </w:r>
      <w:r w:rsidR="001E3F5F" w:rsidRPr="001E3F5F">
        <w:rPr>
          <w:rFonts w:ascii="Times New Roman" w:eastAsia="Times New Roman" w:hAnsi="Times New Roman" w:cs="Times New Roman"/>
          <w:sz w:val="24"/>
          <w:szCs w:val="24"/>
        </w:rPr>
        <w:t>.</w:t>
      </w:r>
      <w:r w:rsidRPr="007735FB">
        <w:rPr>
          <w:rFonts w:ascii="Garamond" w:eastAsia="Calibri" w:hAnsi="Garamond" w:cs="Calibri"/>
          <w:sz w:val="24"/>
          <w:szCs w:val="24"/>
        </w:rPr>
        <w:t>Unlike speaking, writing requires students to organize ideas carefully, select appropriate vocabulary, construct grammatically correct sentences, and present information coherently. According to</w:t>
      </w:r>
      <w:r w:rsidR="00375C63">
        <w:rPr>
          <w:rFonts w:ascii="Garamond" w:eastAsia="Calibri" w:hAnsi="Garamond" w:cs="Calibri"/>
          <w:sz w:val="24"/>
          <w:szCs w:val="24"/>
        </w:rPr>
        <w:t xml:space="preserve"> </w:t>
      </w:r>
      <w:r w:rsidR="00375C63">
        <w:rPr>
          <w:rFonts w:ascii="Garamond" w:eastAsia="Calibri" w:hAnsi="Garamond" w:cs="Calibri"/>
          <w:sz w:val="24"/>
          <w:szCs w:val="24"/>
        </w:rPr>
        <w:fldChar w:fldCharType="begin" w:fldLock="1"/>
      </w:r>
      <w:r w:rsidR="00375C63">
        <w:rPr>
          <w:rFonts w:ascii="Garamond" w:eastAsia="Calibri" w:hAnsi="Garamond" w:cs="Calibri"/>
          <w:sz w:val="24"/>
          <w:szCs w:val="24"/>
        </w:rPr>
        <w:instrText>ADDIN CSL_CITATION {"citationItems":[{"id":"ITEM-1","itemData":{"author":[{"dropping-particle":"","family":"Hyland","given":"Ken","non-dropping-particle":"","parse-names":false,"suffix":""}],"edition":"3rd","id":"ITEM-1","issued":{"date-parts":[["2022"]]},"publisher":"Cambridge University Press","title":"Second Language Writing","type":"book"},"uris":["http://www.mendeley.com/documents/?uuid=f59082ea-9ace-45cd-8df3-42e32b679b91"]}],"mendeley":{"formattedCitation":"(Hyland, 2022)","manualFormatting":"Hyland (2022)","plainTextFormattedCitation":"(Hyland, 2022)","previouslyFormattedCitation":"(Hyland, 2022)"},"properties":{"noteIndex":0},"schema":"https://github.com/citation-style-language/schema/raw/master/csl-citation.json"}</w:instrText>
      </w:r>
      <w:r w:rsidR="00375C63">
        <w:rPr>
          <w:rFonts w:ascii="Garamond" w:eastAsia="Calibri" w:hAnsi="Garamond" w:cs="Calibri"/>
          <w:sz w:val="24"/>
          <w:szCs w:val="24"/>
        </w:rPr>
        <w:fldChar w:fldCharType="separate"/>
      </w:r>
      <w:r w:rsidR="00375C63">
        <w:rPr>
          <w:rFonts w:ascii="Garamond" w:eastAsia="Calibri" w:hAnsi="Garamond" w:cs="Calibri"/>
          <w:noProof/>
          <w:sz w:val="24"/>
          <w:szCs w:val="24"/>
        </w:rPr>
        <w:t>Hyland (</w:t>
      </w:r>
      <w:r w:rsidR="00375C63" w:rsidRPr="00375C63">
        <w:rPr>
          <w:rFonts w:ascii="Garamond" w:eastAsia="Calibri" w:hAnsi="Garamond" w:cs="Calibri"/>
          <w:noProof/>
          <w:sz w:val="24"/>
          <w:szCs w:val="24"/>
        </w:rPr>
        <w:t>2022)</w:t>
      </w:r>
      <w:r w:rsidR="00375C63">
        <w:rPr>
          <w:rFonts w:ascii="Garamond" w:eastAsia="Calibri" w:hAnsi="Garamond" w:cs="Calibri"/>
          <w:sz w:val="24"/>
          <w:szCs w:val="24"/>
        </w:rPr>
        <w:fldChar w:fldCharType="end"/>
      </w:r>
      <w:r w:rsidRPr="007735FB">
        <w:rPr>
          <w:rFonts w:ascii="Garamond" w:eastAsia="Calibri" w:hAnsi="Garamond" w:cs="Calibri"/>
          <w:sz w:val="24"/>
          <w:szCs w:val="24"/>
        </w:rPr>
        <w:t xml:space="preserve"> writing is not merely a linguistic activity but also a cognitive process involving planning, organizing, drafting, revising, and editing. Therefore, students need continuous practice and appropriate instructional support to develop their writing skills.</w:t>
      </w:r>
      <w:r w:rsidR="00E27886" w:rsidRPr="00E27886">
        <w:rPr>
          <w:rFonts w:ascii="Garamond" w:eastAsia="Calibri" w:hAnsi="Garamond" w:cs="Calibri"/>
          <w:sz w:val="24"/>
          <w:szCs w:val="24"/>
        </w:rPr>
        <w:t xml:space="preserve"> Writing is an essential skill in English language learning because it enables students to communicate ideas, experiences, and information effec</w:t>
      </w:r>
      <w:r w:rsidR="0024272C">
        <w:rPr>
          <w:rFonts w:ascii="Garamond" w:eastAsia="Calibri" w:hAnsi="Garamond" w:cs="Calibri"/>
          <w:sz w:val="24"/>
          <w:szCs w:val="24"/>
        </w:rPr>
        <w:t xml:space="preserve">tively through written language </w:t>
      </w:r>
      <w:r w:rsidR="0024272C">
        <w:rPr>
          <w:rFonts w:ascii="Garamond" w:eastAsia="Calibri" w:hAnsi="Garamond" w:cs="Calibri"/>
          <w:sz w:val="24"/>
          <w:szCs w:val="24"/>
        </w:rPr>
        <w:fldChar w:fldCharType="begin" w:fldLock="1"/>
      </w:r>
      <w:r w:rsidR="0024272C">
        <w:rPr>
          <w:rFonts w:ascii="Garamond" w:eastAsia="Calibri" w:hAnsi="Garamond" w:cs="Calibri"/>
          <w:sz w:val="24"/>
          <w:szCs w:val="24"/>
        </w:rPr>
        <w:instrText>ADDIN CSL_CITATION {"citationItems":[{"id":"ITEM-1","itemData":{"author":[{"dropping-particle":"","family":"Desvinna","given":"","non-dropping-particle":"","parse-names":false,"suffix":""},{"dropping-particle":"","family":"Yun","given":"Fiber","non-dropping-particle":"","parse-names":false,"suffix":""},{"dropping-particle":"","family":"Ginting","given":"Almanda","non-dropping-particle":"","parse-names":false,"suffix":""},{"dropping-particle":"","family":"Anjani","given":"Jenita","non-dropping-particle":"","parse-names":false,"suffix":""},{"dropping-particle":"","family":"Sembiring","given":"Br","non-dropping-particle":"","parse-names":false,"suffix":""}],"id":"ITEM-1","issue":"2","issued":{"date-parts":[["2026"]]},"page":"353-359","title":"The Effectiveness of Using Picture Series Media on Students ’ Writing Skills in Narrative Text at SMP St . Petrus Medan","type":"article-journal","volume":"12"},"uris":["http://www.mendeley.com/documents/?uuid=341849a4-1406-4ca7-9fc1-55215e05295a"]}],"mendeley":{"formattedCitation":"(Desvinna et al., 2026)","plainTextFormattedCitation":"(Desvinna et al., 2026)"},"properties":{"noteIndex":0},"schema":"https://github.com/citation-style-language/schema/raw/master/csl-citation.json"}</w:instrText>
      </w:r>
      <w:r w:rsidR="0024272C">
        <w:rPr>
          <w:rFonts w:ascii="Garamond" w:eastAsia="Calibri" w:hAnsi="Garamond" w:cs="Calibri"/>
          <w:sz w:val="24"/>
          <w:szCs w:val="24"/>
        </w:rPr>
        <w:fldChar w:fldCharType="separate"/>
      </w:r>
      <w:r w:rsidR="0024272C" w:rsidRPr="0024272C">
        <w:rPr>
          <w:rFonts w:ascii="Garamond" w:eastAsia="Calibri" w:hAnsi="Garamond" w:cs="Calibri"/>
          <w:noProof/>
          <w:sz w:val="24"/>
          <w:szCs w:val="24"/>
        </w:rPr>
        <w:t>(Desvinna et al., 2026)</w:t>
      </w:r>
      <w:r w:rsidR="0024272C">
        <w:rPr>
          <w:rFonts w:ascii="Garamond" w:eastAsia="Calibri" w:hAnsi="Garamond" w:cs="Calibri"/>
          <w:sz w:val="24"/>
          <w:szCs w:val="24"/>
        </w:rPr>
        <w:fldChar w:fldCharType="end"/>
      </w:r>
      <w:r w:rsidR="0024272C" w:rsidRPr="0024272C">
        <w:rPr>
          <w:rFonts w:ascii="Garamond" w:eastAsia="Calibri" w:hAnsi="Garamond" w:cs="Calibri"/>
          <w:sz w:val="24"/>
          <w:szCs w:val="24"/>
        </w:rPr>
        <w:t>. Writing helps students share ideas in an effective way on paper. Writing allows students to express thoughts clearly in written form. Writing is essential, for communication.</w:t>
      </w:r>
      <w:r w:rsidR="0024272C" w:rsidRPr="0024272C">
        <w:t xml:space="preserve"> </w:t>
      </w:r>
      <w:r w:rsidR="0024272C" w:rsidRPr="0024272C">
        <w:rPr>
          <w:rFonts w:ascii="Garamond" w:eastAsia="Calibri" w:hAnsi="Garamond" w:cs="Calibri"/>
          <w:sz w:val="24"/>
          <w:szCs w:val="24"/>
        </w:rPr>
        <w:t>Through writing, learners not only express their thoughts, emotions, and academic insights, but they also refine their critical thinking and logical reasoning skills. As they organize their arguments, structure sentences, and choose appropriate vocabulary, students gradually gain confidence in sharing their unique perspectives with a broader audience. Ultimately, mastering this productive skill lays a solid foundation for academic success, professional advancement, and lifelong self-expression in an increasingly interconnected world.</w:t>
      </w:r>
    </w:p>
    <w:p w:rsidR="007735FB" w:rsidRPr="007735FB" w:rsidRDefault="00CE6AE1" w:rsidP="007735FB">
      <w:pPr>
        <w:ind w:firstLine="567"/>
        <w:jc w:val="both"/>
        <w:rPr>
          <w:rFonts w:ascii="Garamond" w:eastAsia="Calibri" w:hAnsi="Garamond" w:cs="Calibri"/>
          <w:sz w:val="24"/>
          <w:szCs w:val="24"/>
        </w:rPr>
      </w:pPr>
      <w:r w:rsidRPr="00CE6AE1">
        <w:rPr>
          <w:rFonts w:ascii="Garamond" w:eastAsia="Calibri" w:hAnsi="Garamond" w:cs="Calibri"/>
          <w:sz w:val="24"/>
          <w:szCs w:val="24"/>
        </w:rPr>
        <w:t xml:space="preserve">At the vocational high school level, descriptive text is one of the genres that students are required to master. Descriptive writing requires students to provide detailed information about a person, </w:t>
      </w:r>
      <w:r>
        <w:rPr>
          <w:rFonts w:ascii="Garamond" w:eastAsia="Calibri" w:hAnsi="Garamond" w:cs="Calibri"/>
          <w:sz w:val="24"/>
          <w:szCs w:val="24"/>
        </w:rPr>
        <w:t xml:space="preserve">place, object, or phenomenon. </w:t>
      </w:r>
      <w:r w:rsidRPr="00CE6AE1">
        <w:rPr>
          <w:rFonts w:ascii="Garamond" w:eastAsia="Calibri" w:hAnsi="Garamond" w:cs="Calibri"/>
          <w:sz w:val="24"/>
          <w:szCs w:val="24"/>
        </w:rPr>
        <w:t>This genre is particularly crucial for vocational students, as the ability to describe tools, tec</w:t>
      </w:r>
      <w:r>
        <w:rPr>
          <w:rFonts w:ascii="Garamond" w:eastAsia="Calibri" w:hAnsi="Garamond" w:cs="Calibri"/>
          <w:sz w:val="24"/>
          <w:szCs w:val="24"/>
        </w:rPr>
        <w:t xml:space="preserve">hnical processes, and workplace, </w:t>
      </w:r>
      <w:r w:rsidRPr="00CE6AE1">
        <w:rPr>
          <w:rFonts w:ascii="Garamond" w:eastAsia="Calibri" w:hAnsi="Garamond" w:cs="Calibri"/>
          <w:sz w:val="24"/>
          <w:szCs w:val="24"/>
        </w:rPr>
        <w:t>environments</w:t>
      </w:r>
      <w:r>
        <w:rPr>
          <w:rFonts w:ascii="Garamond" w:eastAsia="Calibri" w:hAnsi="Garamond" w:cs="Calibri"/>
          <w:sz w:val="24"/>
          <w:szCs w:val="24"/>
        </w:rPr>
        <w:t>,</w:t>
      </w:r>
      <w:r w:rsidRPr="00CE6AE1">
        <w:rPr>
          <w:rFonts w:ascii="Garamond" w:eastAsia="Calibri" w:hAnsi="Garamond" w:cs="Calibri"/>
          <w:sz w:val="24"/>
          <w:szCs w:val="24"/>
        </w:rPr>
        <w:t xml:space="preserve"> accurately directly impacts their f</w:t>
      </w:r>
      <w:r>
        <w:rPr>
          <w:rFonts w:ascii="Garamond" w:eastAsia="Calibri" w:hAnsi="Garamond" w:cs="Calibri"/>
          <w:sz w:val="24"/>
          <w:szCs w:val="24"/>
        </w:rPr>
        <w:t xml:space="preserve">uture professional readiness. However, </w:t>
      </w:r>
      <w:r w:rsidRPr="00CE6AE1">
        <w:rPr>
          <w:rFonts w:ascii="Garamond" w:eastAsia="Calibri" w:hAnsi="Garamond" w:cs="Calibri"/>
          <w:sz w:val="24"/>
          <w:szCs w:val="24"/>
        </w:rPr>
        <w:t>many students encounter difficulties in generating ideas, developing supporting details, and organizing information coher</w:t>
      </w:r>
      <w:r>
        <w:rPr>
          <w:rFonts w:ascii="Garamond" w:eastAsia="Calibri" w:hAnsi="Garamond" w:cs="Calibri"/>
          <w:sz w:val="24"/>
          <w:szCs w:val="24"/>
        </w:rPr>
        <w:t xml:space="preserve">ently. </w:t>
      </w:r>
      <w:r w:rsidRPr="00CE6AE1">
        <w:rPr>
          <w:rFonts w:ascii="Garamond" w:eastAsia="Calibri" w:hAnsi="Garamond" w:cs="Calibri"/>
          <w:sz w:val="24"/>
          <w:szCs w:val="24"/>
        </w:rPr>
        <w:t xml:space="preserve">Without structured guidance, they frequently struggle to translate their practical knowledge into </w:t>
      </w:r>
      <w:r>
        <w:rPr>
          <w:rFonts w:ascii="Garamond" w:eastAsia="Calibri" w:hAnsi="Garamond" w:cs="Calibri"/>
          <w:sz w:val="24"/>
          <w:szCs w:val="24"/>
        </w:rPr>
        <w:t xml:space="preserve">clear, descriptive sentences. </w:t>
      </w:r>
      <w:r w:rsidRPr="00CE6AE1">
        <w:rPr>
          <w:rFonts w:ascii="Garamond" w:eastAsia="Calibri" w:hAnsi="Garamond" w:cs="Calibri"/>
          <w:sz w:val="24"/>
          <w:szCs w:val="24"/>
        </w:rPr>
        <w:t>These challenges often result in low confidence and reduced motivati</w:t>
      </w:r>
      <w:r>
        <w:rPr>
          <w:rFonts w:ascii="Garamond" w:eastAsia="Calibri" w:hAnsi="Garamond" w:cs="Calibri"/>
          <w:sz w:val="24"/>
          <w:szCs w:val="24"/>
        </w:rPr>
        <w:t xml:space="preserve">on during writing activities, </w:t>
      </w:r>
      <w:r w:rsidRPr="00CE6AE1">
        <w:rPr>
          <w:rFonts w:ascii="Garamond" w:eastAsia="Calibri" w:hAnsi="Garamond" w:cs="Calibri"/>
          <w:sz w:val="24"/>
          <w:szCs w:val="24"/>
        </w:rPr>
        <w:t>ultimately preventing them from achieving the communicative competence required in both a</w:t>
      </w:r>
      <w:r>
        <w:rPr>
          <w:rFonts w:ascii="Garamond" w:eastAsia="Calibri" w:hAnsi="Garamond" w:cs="Calibri"/>
          <w:sz w:val="24"/>
          <w:szCs w:val="24"/>
        </w:rPr>
        <w:t>cademic and industry settings.</w:t>
      </w:r>
    </w:p>
    <w:p w:rsidR="00E27886" w:rsidRPr="007735FB" w:rsidRDefault="007735FB" w:rsidP="00E27886">
      <w:pPr>
        <w:ind w:firstLine="567"/>
        <w:jc w:val="both"/>
        <w:rPr>
          <w:rFonts w:ascii="Garamond" w:eastAsia="Calibri" w:hAnsi="Garamond" w:cs="Calibri"/>
          <w:sz w:val="24"/>
          <w:szCs w:val="24"/>
        </w:rPr>
      </w:pPr>
      <w:r w:rsidRPr="007735FB">
        <w:rPr>
          <w:rFonts w:ascii="Garamond" w:eastAsia="Calibri" w:hAnsi="Garamond" w:cs="Calibri"/>
          <w:sz w:val="24"/>
          <w:szCs w:val="24"/>
        </w:rPr>
        <w:t>To address these challenges, teachers are encouraged to employ instructional media that can stimulate students' interest and facilitate idea development. One instructional medium that has been widely used in English language teaching is picture series. According to</w:t>
      </w:r>
      <w:r w:rsidR="00375C63">
        <w:rPr>
          <w:rFonts w:ascii="Garamond" w:eastAsia="Calibri" w:hAnsi="Garamond" w:cs="Calibri"/>
          <w:sz w:val="24"/>
          <w:szCs w:val="24"/>
        </w:rPr>
        <w:t xml:space="preserve"> </w:t>
      </w:r>
      <w:r w:rsidR="00375C63">
        <w:rPr>
          <w:rFonts w:ascii="Garamond" w:eastAsia="Calibri" w:hAnsi="Garamond" w:cs="Calibri"/>
          <w:sz w:val="24"/>
          <w:szCs w:val="24"/>
        </w:rPr>
        <w:fldChar w:fldCharType="begin" w:fldLock="1"/>
      </w:r>
      <w:r w:rsidR="00375C63">
        <w:rPr>
          <w:rFonts w:ascii="Garamond" w:eastAsia="Calibri" w:hAnsi="Garamond" w:cs="Calibri"/>
          <w:sz w:val="24"/>
          <w:szCs w:val="24"/>
        </w:rPr>
        <w:instrText>ADDIN CSL_CITATION {"citationItems":[{"id":"ITEM-1","itemData":{"author":[{"dropping-particle":"","family":"Wright","given":"Andrew","non-dropping-particle":"","parse-names":false,"suffix":""}],"edition":"2nd","id":"ITEM-1","issued":{"date-parts":[["1989"]]},"publisher":"Cambridge University Press","title":"Pictures for Language Learning","type":"book"},"uris":["http://www.mendeley.com/documents/?uuid=76a82e7e-c7fb-439c-8071-a54263df68b6"]}],"mendeley":{"formattedCitation":"(Wright, 1989)","manualFormatting":"Wright (1989)","plainTextFormattedCitation":"(Wright, 1989)","previouslyFormattedCitation":"(Wright, 1989)"},"properties":{"noteIndex":0},"schema":"https://github.com/citation-style-language/schema/raw/master/csl-citation.json"}</w:instrText>
      </w:r>
      <w:r w:rsidR="00375C63">
        <w:rPr>
          <w:rFonts w:ascii="Garamond" w:eastAsia="Calibri" w:hAnsi="Garamond" w:cs="Calibri"/>
          <w:sz w:val="24"/>
          <w:szCs w:val="24"/>
        </w:rPr>
        <w:fldChar w:fldCharType="separate"/>
      </w:r>
      <w:r w:rsidR="00375C63">
        <w:rPr>
          <w:rFonts w:ascii="Garamond" w:eastAsia="Calibri" w:hAnsi="Garamond" w:cs="Calibri"/>
          <w:noProof/>
          <w:sz w:val="24"/>
          <w:szCs w:val="24"/>
        </w:rPr>
        <w:t>Wright (</w:t>
      </w:r>
      <w:r w:rsidR="00375C63" w:rsidRPr="00375C63">
        <w:rPr>
          <w:rFonts w:ascii="Garamond" w:eastAsia="Calibri" w:hAnsi="Garamond" w:cs="Calibri"/>
          <w:noProof/>
          <w:sz w:val="24"/>
          <w:szCs w:val="24"/>
        </w:rPr>
        <w:t>1989)</w:t>
      </w:r>
      <w:r w:rsidR="00375C63">
        <w:rPr>
          <w:rFonts w:ascii="Garamond" w:eastAsia="Calibri" w:hAnsi="Garamond" w:cs="Calibri"/>
          <w:sz w:val="24"/>
          <w:szCs w:val="24"/>
        </w:rPr>
        <w:fldChar w:fldCharType="end"/>
      </w:r>
      <w:r w:rsidR="00375C63">
        <w:rPr>
          <w:rFonts w:ascii="Garamond" w:eastAsia="Calibri" w:hAnsi="Garamond" w:cs="Calibri"/>
          <w:sz w:val="24"/>
          <w:szCs w:val="24"/>
        </w:rPr>
        <w:t xml:space="preserve">, </w:t>
      </w:r>
      <w:r w:rsidRPr="007735FB">
        <w:rPr>
          <w:rFonts w:ascii="Garamond" w:eastAsia="Calibri" w:hAnsi="Garamond" w:cs="Calibri"/>
          <w:sz w:val="24"/>
          <w:szCs w:val="24"/>
        </w:rPr>
        <w:t xml:space="preserve">pictures provide meaningful contexts that support language learning and stimulate learners' imagination. In addition, visual media help </w:t>
      </w:r>
      <w:r w:rsidRPr="007735FB">
        <w:rPr>
          <w:rFonts w:ascii="Garamond" w:eastAsia="Calibri" w:hAnsi="Garamond" w:cs="Calibri"/>
          <w:sz w:val="24"/>
          <w:szCs w:val="24"/>
        </w:rPr>
        <w:lastRenderedPageBreak/>
        <w:t>students connect information more effectively because they combine visual and verbal representations of knowledge.</w:t>
      </w:r>
    </w:p>
    <w:p w:rsidR="007735FB" w:rsidRDefault="007735FB" w:rsidP="007735FB">
      <w:pPr>
        <w:ind w:firstLine="567"/>
        <w:jc w:val="both"/>
        <w:rPr>
          <w:rFonts w:ascii="Garamond" w:eastAsia="Calibri" w:hAnsi="Garamond" w:cs="Calibri"/>
          <w:sz w:val="24"/>
          <w:szCs w:val="24"/>
        </w:rPr>
      </w:pPr>
      <w:r w:rsidRPr="007735FB">
        <w:rPr>
          <w:rFonts w:ascii="Garamond" w:eastAsia="Calibri" w:hAnsi="Garamond" w:cs="Calibri"/>
          <w:sz w:val="24"/>
          <w:szCs w:val="24"/>
        </w:rPr>
        <w:t>Picture series can be particularly useful in writing instruction because they provide visual prompts that guide students in generating ideas and organizing information before writing. Through picture series, students can observe details, identify relevant vocabulary, and develop descriptions more systematically. As a result, students may feel more confident and motivated during writing activities.</w:t>
      </w:r>
      <w:r w:rsidR="00026357" w:rsidRPr="00026357">
        <w:t xml:space="preserve"> </w:t>
      </w:r>
      <w:r w:rsidR="00026357" w:rsidRPr="00026357">
        <w:rPr>
          <w:rFonts w:ascii="Garamond" w:eastAsia="Calibri" w:hAnsi="Garamond" w:cs="Calibri"/>
          <w:sz w:val="24"/>
          <w:szCs w:val="24"/>
        </w:rPr>
        <w:t xml:space="preserve">Students are automatically given suggestions to organize and develop ideas in writing when events are presented visually in chronological order. Additionally, the picture series encourages students to use their imaginations and critical thinking skills when writing the given text. Additionally, picture series encourage student </w:t>
      </w:r>
      <w:r w:rsidR="00026357">
        <w:rPr>
          <w:rFonts w:ascii="Garamond" w:eastAsia="Calibri" w:hAnsi="Garamond" w:cs="Calibri"/>
          <w:sz w:val="24"/>
          <w:szCs w:val="24"/>
        </w:rPr>
        <w:t xml:space="preserve">interaction and interest </w:t>
      </w:r>
      <w:r w:rsidR="00026357">
        <w:rPr>
          <w:rFonts w:ascii="Garamond" w:eastAsia="Calibri" w:hAnsi="Garamond" w:cs="Calibri"/>
          <w:sz w:val="24"/>
          <w:szCs w:val="24"/>
        </w:rPr>
        <w:fldChar w:fldCharType="begin" w:fldLock="1"/>
      </w:r>
      <w:r w:rsidR="00026357">
        <w:rPr>
          <w:rFonts w:ascii="Garamond" w:eastAsia="Calibri" w:hAnsi="Garamond" w:cs="Calibri"/>
          <w:sz w:val="24"/>
          <w:szCs w:val="24"/>
        </w:rPr>
        <w:instrText>ADDIN CSL_CITATION {"citationItems":[{"id":"ITEM-1","itemData":{"DOI":"10.24127/pj.v","author":[{"dropping-particle":"","family":"Erniwati","given":"","non-dropping-particle":"","parse-names":false,"suffix":""},{"dropping-particle":"","family":"R.Mertosono","given":"Sudarman","non-dropping-particle":"","parse-names":false,"suffix":""},{"dropping-particle":"","family":"Rfiqoh","given":"","non-dropping-particle":"","parse-names":false,"suffix":""},{"dropping-particle":"","family":"A.Gente","given":"Rasni","non-dropping-particle":"","parse-names":false,"suffix":""}],"id":"ITEM-1","issued":{"date-parts":[["2019"]]},"page":"679-690","title":"PICTURE S ERIES IN TEACHING WRITING SKILLS :","type":"article-journal","volume":"11"},"uris":["http://www.mendeley.com/documents/?uuid=0de9a7af-9add-426e-9c5c-6adf46c2d87a"]}],"mendeley":{"formattedCitation":"(Erniwati et al., 2019)","plainTextFormattedCitation":"(Erniwati et al., 2019)","previouslyFormattedCitation":"(Erniwati et al., 2019)"},"properties":{"noteIndex":0},"schema":"https://github.com/citation-style-language/schema/raw/master/csl-citation.json"}</w:instrText>
      </w:r>
      <w:r w:rsidR="00026357">
        <w:rPr>
          <w:rFonts w:ascii="Garamond" w:eastAsia="Calibri" w:hAnsi="Garamond" w:cs="Calibri"/>
          <w:sz w:val="24"/>
          <w:szCs w:val="24"/>
        </w:rPr>
        <w:fldChar w:fldCharType="separate"/>
      </w:r>
      <w:r w:rsidR="00026357" w:rsidRPr="00026357">
        <w:rPr>
          <w:rFonts w:ascii="Garamond" w:eastAsia="Calibri" w:hAnsi="Garamond" w:cs="Calibri"/>
          <w:noProof/>
          <w:sz w:val="24"/>
          <w:szCs w:val="24"/>
        </w:rPr>
        <w:t>(Erniwati et al., 2019)</w:t>
      </w:r>
      <w:r w:rsidR="00026357">
        <w:rPr>
          <w:rFonts w:ascii="Garamond" w:eastAsia="Calibri" w:hAnsi="Garamond" w:cs="Calibri"/>
          <w:sz w:val="24"/>
          <w:szCs w:val="24"/>
        </w:rPr>
        <w:fldChar w:fldCharType="end"/>
      </w:r>
      <w:r w:rsidR="00026357">
        <w:rPr>
          <w:rFonts w:ascii="Garamond" w:eastAsia="Calibri" w:hAnsi="Garamond" w:cs="Calibri"/>
          <w:sz w:val="24"/>
          <w:szCs w:val="24"/>
        </w:rPr>
        <w:t>.</w:t>
      </w:r>
    </w:p>
    <w:p w:rsidR="00387070" w:rsidRDefault="00387070" w:rsidP="007735FB">
      <w:pPr>
        <w:ind w:firstLine="567"/>
        <w:jc w:val="both"/>
        <w:rPr>
          <w:rFonts w:ascii="Garamond" w:eastAsia="Calibri" w:hAnsi="Garamond" w:cs="Calibri"/>
          <w:sz w:val="24"/>
          <w:szCs w:val="24"/>
        </w:rPr>
      </w:pPr>
      <w:r w:rsidRPr="00387070">
        <w:rPr>
          <w:rFonts w:ascii="Garamond" w:eastAsia="Calibri" w:hAnsi="Garamond" w:cs="Calibri"/>
          <w:sz w:val="24"/>
          <w:szCs w:val="24"/>
        </w:rPr>
        <w:t>The use of picture series as a learning media in writing is proven to be more engaging because it stimulates students' visual imagination, preventing boredom and increasing their motivation to express ideas in written form. Furthermore, this media makes the writing process feel much easier for students since the storyline or chronological sequence of events is presented clearly through the ordered images, which serve as a mental framework or structural guide to d</w:t>
      </w:r>
      <w:r>
        <w:rPr>
          <w:rFonts w:ascii="Garamond" w:eastAsia="Calibri" w:hAnsi="Garamond" w:cs="Calibri"/>
          <w:sz w:val="24"/>
          <w:szCs w:val="24"/>
        </w:rPr>
        <w:t>evelop sentences systematically</w:t>
      </w:r>
      <w:r w:rsidR="00026357">
        <w:rPr>
          <w:rFonts w:ascii="Garamond" w:eastAsia="Calibri" w:hAnsi="Garamond" w:cs="Calibri"/>
          <w:sz w:val="24"/>
          <w:szCs w:val="24"/>
        </w:rPr>
        <w:t xml:space="preserve"> </w:t>
      </w:r>
      <w:r>
        <w:rPr>
          <w:rFonts w:ascii="Garamond" w:eastAsia="Calibri" w:hAnsi="Garamond" w:cs="Calibri"/>
          <w:sz w:val="24"/>
          <w:szCs w:val="24"/>
        </w:rPr>
        <w:fldChar w:fldCharType="begin" w:fldLock="1"/>
      </w:r>
      <w:r w:rsidR="00026357">
        <w:rPr>
          <w:rFonts w:ascii="Garamond" w:eastAsia="Calibri" w:hAnsi="Garamond" w:cs="Calibri"/>
          <w:sz w:val="24"/>
          <w:szCs w:val="24"/>
        </w:rPr>
        <w:instrText>ADDIN CSL_CITATION {"citationItems":[{"id":"ITEM-1","itemData":{"DOI":"10.47191/ijcsrr/v7-i12-81","author":[{"dropping-particle":"","family":"Santika","given":"Linda","non-dropping-particle":"","parse-names":false,"suffix":""},{"dropping-particle":"","family":"Nurweni","given":"Ari","non-dropping-particle":"","parse-names":false,"suffix":""},{"dropping-particle":"","family":"Kadaryanto","given":"Budi","non-dropping-particle":"","parse-names":false,"suffix":""}],"container-title":"International Journal of Current Science Research and Review","id":"ITEM-1","issued":{"date-parts":[["2024","12","31"]]},"title":"Students’ Perception on The Use of Picture Series in Writing Procedure Text","type":"article-journal","volume":"07"},"uris":["http://www.mendeley.com/documents/?uuid=955d01e3-289d-473a-8047-cd1a533c51b2"]}],"mendeley":{"formattedCitation":"(Santika et al., 2024)","plainTextFormattedCitation":"(Santika et al., 2024)","previouslyFormattedCitation":"(Santika et al., 2024)"},"properties":{"noteIndex":0},"schema":"https://github.com/citation-style-language/schema/raw/master/csl-citation.json"}</w:instrText>
      </w:r>
      <w:r>
        <w:rPr>
          <w:rFonts w:ascii="Garamond" w:eastAsia="Calibri" w:hAnsi="Garamond" w:cs="Calibri"/>
          <w:sz w:val="24"/>
          <w:szCs w:val="24"/>
        </w:rPr>
        <w:fldChar w:fldCharType="separate"/>
      </w:r>
      <w:r w:rsidRPr="00387070">
        <w:rPr>
          <w:rFonts w:ascii="Garamond" w:eastAsia="Calibri" w:hAnsi="Garamond" w:cs="Calibri"/>
          <w:noProof/>
          <w:sz w:val="24"/>
          <w:szCs w:val="24"/>
        </w:rPr>
        <w:t>(Santika et al., 2024)</w:t>
      </w:r>
      <w:r>
        <w:rPr>
          <w:rFonts w:ascii="Garamond" w:eastAsia="Calibri" w:hAnsi="Garamond" w:cs="Calibri"/>
          <w:sz w:val="24"/>
          <w:szCs w:val="24"/>
        </w:rPr>
        <w:fldChar w:fldCharType="end"/>
      </w:r>
      <w:r w:rsidR="00026357">
        <w:rPr>
          <w:rFonts w:ascii="Garamond" w:eastAsia="Calibri" w:hAnsi="Garamond" w:cs="Calibri"/>
          <w:sz w:val="24"/>
          <w:szCs w:val="24"/>
        </w:rPr>
        <w:t>.</w:t>
      </w:r>
    </w:p>
    <w:p w:rsidR="00E27886" w:rsidRPr="007735FB" w:rsidRDefault="00E27886" w:rsidP="00E27886">
      <w:pPr>
        <w:ind w:firstLine="567"/>
        <w:jc w:val="both"/>
        <w:rPr>
          <w:rFonts w:ascii="Garamond" w:eastAsia="Calibri" w:hAnsi="Garamond" w:cs="Calibri"/>
          <w:sz w:val="24"/>
          <w:szCs w:val="24"/>
        </w:rPr>
      </w:pPr>
      <w:r w:rsidRPr="00E27886">
        <w:rPr>
          <w:rFonts w:ascii="Garamond" w:eastAsia="Calibri" w:hAnsi="Garamond" w:cs="Calibri"/>
          <w:sz w:val="24"/>
          <w:szCs w:val="24"/>
        </w:rPr>
        <w:t xml:space="preserve">However, many vocational high school students encounter difficulties in writing descriptive texts due to limited vocabulary, lack of ideas, and low confidence in expressing their thoughts. To address these challenges, teachers are encouraged to use instructional media that can stimulate students' interest and facilitate the writing process. One of the visual media frequently used in English classrooms is picture series. </w:t>
      </w:r>
    </w:p>
    <w:p w:rsidR="00920BEC" w:rsidRPr="00920BEC" w:rsidRDefault="00920BEC" w:rsidP="00026357">
      <w:pPr>
        <w:ind w:firstLine="567"/>
        <w:jc w:val="both"/>
        <w:rPr>
          <w:rFonts w:ascii="Garamond" w:eastAsia="Calibri" w:hAnsi="Garamond" w:cs="Calibri"/>
          <w:sz w:val="24"/>
          <w:szCs w:val="24"/>
        </w:rPr>
      </w:pPr>
      <w:r w:rsidRPr="00920BEC">
        <w:rPr>
          <w:rFonts w:ascii="Garamond" w:eastAsia="Calibri" w:hAnsi="Garamond" w:cs="Calibri"/>
          <w:sz w:val="24"/>
          <w:szCs w:val="24"/>
        </w:rPr>
        <w:t>Several studies have reported positive findings regarding the use of picture series in English language learning.</w:t>
      </w:r>
      <w:r w:rsidR="00375C63">
        <w:rPr>
          <w:rFonts w:ascii="Garamond" w:eastAsia="Calibri" w:hAnsi="Garamond" w:cs="Calibri"/>
          <w:sz w:val="24"/>
          <w:szCs w:val="24"/>
        </w:rPr>
        <w:t xml:space="preserve"> </w:t>
      </w:r>
      <w:r w:rsidR="00375C63">
        <w:rPr>
          <w:rFonts w:ascii="Garamond" w:eastAsia="Calibri" w:hAnsi="Garamond" w:cs="Calibri"/>
          <w:sz w:val="24"/>
          <w:szCs w:val="24"/>
        </w:rPr>
        <w:fldChar w:fldCharType="begin" w:fldLock="1"/>
      </w:r>
      <w:r w:rsidR="00375C63">
        <w:rPr>
          <w:rFonts w:ascii="Garamond" w:eastAsia="Calibri" w:hAnsi="Garamond" w:cs="Calibri"/>
          <w:sz w:val="24"/>
          <w:szCs w:val="24"/>
        </w:rPr>
        <w:instrText>ADDIN CSL_CITATION {"citationItems":[{"id":"ITEM-1","itemData":{"author":[{"dropping-particle":"","family":"Ayu","given":"","non-dropping-particle":"","parse-names":false,"suffix":""},{"dropping-particle":"","family":"at al","given":"","non-dropping-particle":"","parse-names":false,"suffix":""}],"id":"ITEM-1","issued":{"date-parts":[["2024"]]},"title":"Picture Series and Students’ Motivation in Writing Activities","type":"article-journal"},"uris":["http://www.mendeley.com/documents/?uuid=4f7f6304-b9bc-4019-9531-d373569e1c04"]}],"mendeley":{"formattedCitation":"(Ayu &amp; at al, 2024)","manualFormatting":"Ayu at al. ( 2024)","plainTextFormattedCitation":"(Ayu &amp; at al, 2024)","previouslyFormattedCitation":"(Ayu &amp; at al, 2024)"},"properties":{"noteIndex":0},"schema":"https://github.com/citation-style-language/schema/raw/master/csl-citation.json"}</w:instrText>
      </w:r>
      <w:r w:rsidR="00375C63">
        <w:rPr>
          <w:rFonts w:ascii="Garamond" w:eastAsia="Calibri" w:hAnsi="Garamond" w:cs="Calibri"/>
          <w:sz w:val="24"/>
          <w:szCs w:val="24"/>
        </w:rPr>
        <w:fldChar w:fldCharType="separate"/>
      </w:r>
      <w:r w:rsidR="00375C63">
        <w:rPr>
          <w:rFonts w:ascii="Garamond" w:eastAsia="Calibri" w:hAnsi="Garamond" w:cs="Calibri"/>
          <w:noProof/>
          <w:sz w:val="24"/>
          <w:szCs w:val="24"/>
        </w:rPr>
        <w:t>Ayu at al. (</w:t>
      </w:r>
      <w:r w:rsidR="00375C63" w:rsidRPr="00375C63">
        <w:rPr>
          <w:rFonts w:ascii="Garamond" w:eastAsia="Calibri" w:hAnsi="Garamond" w:cs="Calibri"/>
          <w:noProof/>
          <w:sz w:val="24"/>
          <w:szCs w:val="24"/>
        </w:rPr>
        <w:t xml:space="preserve"> 2024)</w:t>
      </w:r>
      <w:r w:rsidR="00375C63">
        <w:rPr>
          <w:rFonts w:ascii="Garamond" w:eastAsia="Calibri" w:hAnsi="Garamond" w:cs="Calibri"/>
          <w:sz w:val="24"/>
          <w:szCs w:val="24"/>
        </w:rPr>
        <w:fldChar w:fldCharType="end"/>
      </w:r>
      <w:r w:rsidRPr="00920BEC">
        <w:rPr>
          <w:rFonts w:ascii="Garamond" w:eastAsia="Calibri" w:hAnsi="Garamond" w:cs="Calibri"/>
          <w:sz w:val="24"/>
          <w:szCs w:val="24"/>
        </w:rPr>
        <w:t xml:space="preserve"> found that students perceived picture series as an engaging medium that increased their motivation and parti</w:t>
      </w:r>
      <w:r w:rsidR="00AF5190">
        <w:rPr>
          <w:rFonts w:ascii="Garamond" w:eastAsia="Calibri" w:hAnsi="Garamond" w:cs="Calibri"/>
          <w:sz w:val="24"/>
          <w:szCs w:val="24"/>
        </w:rPr>
        <w:t xml:space="preserve">cipation in writing activities. </w:t>
      </w:r>
      <w:r w:rsidR="00AF5190" w:rsidRPr="00AF5190">
        <w:rPr>
          <w:rFonts w:ascii="Garamond" w:eastAsia="Calibri" w:hAnsi="Garamond" w:cs="Calibri"/>
          <w:sz w:val="24"/>
          <w:szCs w:val="24"/>
        </w:rPr>
        <w:t>The sequential nature of the images serves as a visual scaffold, helping learners map out their narrative or descriptive flow without feeling overwhelmed by blank-page anxiety.</w:t>
      </w:r>
      <w:r w:rsidR="00AF5190">
        <w:rPr>
          <w:rFonts w:ascii="Garamond" w:eastAsia="Calibri" w:hAnsi="Garamond" w:cs="Calibri"/>
          <w:sz w:val="24"/>
          <w:szCs w:val="24"/>
        </w:rPr>
        <w:t xml:space="preserve"> </w:t>
      </w:r>
      <w:r w:rsidRPr="00920BEC">
        <w:rPr>
          <w:rFonts w:ascii="Garamond" w:eastAsia="Calibri" w:hAnsi="Garamond" w:cs="Calibri"/>
          <w:sz w:val="24"/>
          <w:szCs w:val="24"/>
        </w:rPr>
        <w:t xml:space="preserve">Similarly, </w:t>
      </w:r>
      <w:sdt>
        <w:sdtPr>
          <w:rPr>
            <w:rFonts w:ascii="Garamond" w:eastAsia="Calibri" w:hAnsi="Garamond" w:cs="Calibri"/>
            <w:color w:val="000000"/>
            <w:sz w:val="24"/>
            <w:szCs w:val="24"/>
          </w:rPr>
          <w:tag w:val="MENDELEY_CITATION_v3_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"/>
          <w:id w:val="2104230195"/>
          <w:placeholder>
            <w:docPart w:val="523E3C18942742CF8EB25B181383A98F"/>
          </w:placeholder>
        </w:sdtPr>
        <w:sdtEndPr>
          <w:rPr>
            <w:highlight w:val="yellow"/>
          </w:rPr>
        </w:sdtEndPr>
        <w:sdtContent>
          <w:proofErr w:type="spellStart"/>
          <w:r w:rsidRPr="00920BEC">
            <w:rPr>
              <w:rFonts w:ascii="Garamond" w:eastAsia="Times New Roman" w:hAnsi="Garamond" w:cs="Calibri"/>
              <w:color w:val="000000"/>
              <w:sz w:val="24"/>
            </w:rPr>
            <w:t>Romi</w:t>
          </w:r>
          <w:proofErr w:type="spellEnd"/>
          <w:r w:rsidRPr="00920BEC">
            <w:rPr>
              <w:rFonts w:ascii="Garamond" w:eastAsia="Times New Roman" w:hAnsi="Garamond" w:cs="Calibri"/>
              <w:color w:val="000000"/>
              <w:sz w:val="24"/>
            </w:rPr>
            <w:t xml:space="preserve"> (2025</w:t>
          </w:r>
          <w:proofErr w:type="gramStart"/>
          <w:r w:rsidRPr="00920BEC">
            <w:rPr>
              <w:rFonts w:ascii="Garamond" w:eastAsia="Times New Roman" w:hAnsi="Garamond" w:cs="Calibri"/>
              <w:color w:val="000000"/>
              <w:sz w:val="24"/>
            </w:rPr>
            <w:t>),</w:t>
          </w:r>
          <w:proofErr w:type="gramEnd"/>
        </w:sdtContent>
      </w:sdt>
      <w:r w:rsidRPr="00920BEC">
        <w:rPr>
          <w:rFonts w:ascii="Garamond" w:eastAsia="Calibri" w:hAnsi="Garamond" w:cs="Calibri"/>
          <w:sz w:val="24"/>
          <w:szCs w:val="24"/>
        </w:rPr>
        <w:t xml:space="preserve"> reported that vocational high school students demonstrated positive perceptions toward picture series because the media helped them understand learning materials and facilitated idea development during descriptive writing tasks.</w:t>
      </w:r>
      <w:r w:rsidR="00AF5190" w:rsidRPr="00AF5190">
        <w:t xml:space="preserve"> </w:t>
      </w:r>
      <w:r w:rsidR="00AF5190">
        <w:rPr>
          <w:rFonts w:ascii="Garamond" w:eastAsia="Calibri" w:hAnsi="Garamond" w:cs="Calibri"/>
          <w:sz w:val="24"/>
          <w:szCs w:val="24"/>
        </w:rPr>
        <w:t>By providing concrete</w:t>
      </w:r>
      <w:r w:rsidR="00AF5190" w:rsidRPr="00AF5190">
        <w:rPr>
          <w:rFonts w:ascii="Garamond" w:eastAsia="Calibri" w:hAnsi="Garamond" w:cs="Calibri"/>
          <w:sz w:val="24"/>
          <w:szCs w:val="24"/>
        </w:rPr>
        <w:t xml:space="preserve"> visual prompts, picture series bridge the gap between technical terminology and written expression, allowing vocational students to retrieve relevant vocabulary and structure their descriptions in a logical, step-by-step manner. Together, these empirical findings highlight that integrating visual media not only simplifies the cognitive process of idea generation, but also fosters a more dynamic and supportive classroom environment for developing writing proficiency.</w:t>
      </w:r>
    </w:p>
    <w:p w:rsidR="00920BEC" w:rsidRPr="00920BEC" w:rsidRDefault="00920BEC" w:rsidP="00920BEC">
      <w:pPr>
        <w:ind w:firstLine="567"/>
        <w:jc w:val="both"/>
        <w:rPr>
          <w:rFonts w:ascii="Garamond" w:eastAsia="Calibri" w:hAnsi="Garamond" w:cs="Calibri"/>
          <w:sz w:val="24"/>
          <w:szCs w:val="24"/>
        </w:rPr>
      </w:pPr>
      <w:r w:rsidRPr="00920BEC">
        <w:rPr>
          <w:rFonts w:ascii="Garamond" w:eastAsia="Calibri" w:hAnsi="Garamond" w:cs="Calibri"/>
          <w:sz w:val="24"/>
          <w:szCs w:val="24"/>
        </w:rPr>
        <w:t xml:space="preserve">Although previous studies have highlighted the benefits of picture series, most of them focused on the effectiveness of picture series in improving writing performance. Comparatively fewer studies have investigated students' perceptions of picture series, particularly in vocational high school contexts. Understanding students' perceptions is </w:t>
      </w:r>
      <w:r w:rsidRPr="00920BEC">
        <w:rPr>
          <w:rFonts w:ascii="Garamond" w:eastAsia="Calibri" w:hAnsi="Garamond" w:cs="Calibri"/>
          <w:sz w:val="24"/>
          <w:szCs w:val="24"/>
        </w:rPr>
        <w:lastRenderedPageBreak/>
        <w:t>important because perception influences learners' motivation, engagement, and participation in the learning process</w:t>
      </w:r>
      <w:r w:rsidR="00375C63">
        <w:rPr>
          <w:rFonts w:ascii="Garamond" w:eastAsia="Calibri" w:hAnsi="Garamond" w:cs="Calibri"/>
          <w:sz w:val="24"/>
          <w:szCs w:val="24"/>
        </w:rPr>
        <w:t xml:space="preserve"> </w:t>
      </w:r>
      <w:r w:rsidR="00375C63">
        <w:rPr>
          <w:rFonts w:ascii="Garamond" w:eastAsia="Calibri" w:hAnsi="Garamond" w:cs="Calibri"/>
          <w:sz w:val="24"/>
          <w:szCs w:val="24"/>
        </w:rPr>
        <w:fldChar w:fldCharType="begin" w:fldLock="1"/>
      </w:r>
      <w:r w:rsidR="00375C63">
        <w:rPr>
          <w:rFonts w:ascii="Garamond" w:eastAsia="Calibri" w:hAnsi="Garamond" w:cs="Calibri"/>
          <w:sz w:val="24"/>
          <w:szCs w:val="24"/>
        </w:rPr>
        <w:instrText>ADDIN CSL_CITATION {"citationItems":[{"id":"ITEM-1","itemData":{"author":[{"dropping-particle":"","family":"Robbins","given":"Stephen P","non-dropping-particle":"","parse-names":false,"suffix":""},{"dropping-particle":"","family":"Judge","given":"Timothy A","non-dropping-particle":"","parse-names":false,"suffix":""}],"edition":"19th","id":"ITEM-1","issued":{"date-parts":[["2022"]]},"publisher":"Pearson","title":"Organizational Behavior","type":"book"},"uris":["http://www.mendeley.com/documents/?uuid=df772da4-2e45-4554-a54b-54efce40100e"]}],"mendeley":{"formattedCitation":"(Robbins &amp; Judge, 2022)","plainTextFormattedCitation":"(Robbins &amp; Judge, 2022)","previouslyFormattedCitation":"(Robbins &amp; Judge, 2022)"},"properties":{"noteIndex":0},"schema":"https://github.com/citation-style-language/schema/raw/master/csl-citation.json"}</w:instrText>
      </w:r>
      <w:r w:rsidR="00375C63">
        <w:rPr>
          <w:rFonts w:ascii="Garamond" w:eastAsia="Calibri" w:hAnsi="Garamond" w:cs="Calibri"/>
          <w:sz w:val="24"/>
          <w:szCs w:val="24"/>
        </w:rPr>
        <w:fldChar w:fldCharType="separate"/>
      </w:r>
      <w:r w:rsidR="00375C63" w:rsidRPr="00375C63">
        <w:rPr>
          <w:rFonts w:ascii="Garamond" w:eastAsia="Calibri" w:hAnsi="Garamond" w:cs="Calibri"/>
          <w:noProof/>
          <w:sz w:val="24"/>
          <w:szCs w:val="24"/>
        </w:rPr>
        <w:t>(Robbins &amp; Judge, 2022)</w:t>
      </w:r>
      <w:r w:rsidR="00375C63">
        <w:rPr>
          <w:rFonts w:ascii="Garamond" w:eastAsia="Calibri" w:hAnsi="Garamond" w:cs="Calibri"/>
          <w:sz w:val="24"/>
          <w:szCs w:val="24"/>
        </w:rPr>
        <w:fldChar w:fldCharType="end"/>
      </w:r>
      <w:r w:rsidR="00375C63">
        <w:rPr>
          <w:rFonts w:ascii="Garamond" w:eastAsia="Calibri" w:hAnsi="Garamond" w:cs="Calibri"/>
          <w:sz w:val="24"/>
          <w:szCs w:val="24"/>
        </w:rPr>
        <w:t>.</w:t>
      </w:r>
    </w:p>
    <w:p w:rsidR="00920BEC" w:rsidRPr="00920BEC" w:rsidRDefault="00920BEC" w:rsidP="00920BEC">
      <w:pPr>
        <w:ind w:firstLine="567"/>
        <w:jc w:val="both"/>
        <w:rPr>
          <w:rFonts w:ascii="Garamond" w:eastAsia="Calibri" w:hAnsi="Garamond" w:cs="Calibri"/>
          <w:sz w:val="24"/>
          <w:szCs w:val="24"/>
        </w:rPr>
      </w:pPr>
      <w:r w:rsidRPr="00920BEC">
        <w:rPr>
          <w:rFonts w:ascii="Garamond" w:eastAsia="Calibri" w:hAnsi="Garamond" w:cs="Calibri"/>
          <w:sz w:val="24"/>
          <w:szCs w:val="24"/>
        </w:rPr>
        <w:t xml:space="preserve">Furthermore, vocational high school students possess different educational characteristics and learning needs compared to students in general senior high schools. Therefore, findings from other contexts cannot be directly generalized to vocational education settings. At SMK </w:t>
      </w:r>
      <w:proofErr w:type="spellStart"/>
      <w:r w:rsidRPr="00920BEC">
        <w:rPr>
          <w:rFonts w:ascii="Garamond" w:eastAsia="Calibri" w:hAnsi="Garamond" w:cs="Calibri"/>
          <w:sz w:val="24"/>
          <w:szCs w:val="24"/>
        </w:rPr>
        <w:t>Negeri</w:t>
      </w:r>
      <w:proofErr w:type="spellEnd"/>
      <w:r w:rsidRPr="00920BEC">
        <w:rPr>
          <w:rFonts w:ascii="Garamond" w:eastAsia="Calibri" w:hAnsi="Garamond" w:cs="Calibri"/>
          <w:sz w:val="24"/>
          <w:szCs w:val="24"/>
        </w:rPr>
        <w:t xml:space="preserve"> 5 Mandau, picture series have been used in writing instruction; however, no study has specifically examined students' perceptions of the use of this medium. This contextual gap provides the rationale for conducting the present study.</w:t>
      </w:r>
    </w:p>
    <w:p w:rsidR="00920BEC" w:rsidRPr="00206EEF" w:rsidRDefault="00920BEC" w:rsidP="00206EEF">
      <w:pPr>
        <w:ind w:firstLine="567"/>
        <w:jc w:val="both"/>
        <w:rPr>
          <w:rFonts w:ascii="Garamond" w:eastAsia="Calibri" w:hAnsi="Garamond" w:cs="Calibri"/>
        </w:rPr>
      </w:pPr>
      <w:r w:rsidRPr="00920BEC">
        <w:rPr>
          <w:rFonts w:ascii="Garamond" w:eastAsia="Calibri" w:hAnsi="Garamond" w:cs="Calibri"/>
          <w:sz w:val="24"/>
          <w:szCs w:val="24"/>
        </w:rPr>
        <w:t>Therefore, this stu</w:t>
      </w:r>
      <w:r w:rsidR="00AF5190">
        <w:rPr>
          <w:rFonts w:ascii="Garamond" w:eastAsia="Calibri" w:hAnsi="Garamond" w:cs="Calibri"/>
          <w:sz w:val="24"/>
          <w:szCs w:val="24"/>
        </w:rPr>
        <w:t>dy aims to investigate students’</w:t>
      </w:r>
      <w:r w:rsidRPr="00920BEC">
        <w:rPr>
          <w:rFonts w:ascii="Garamond" w:eastAsia="Calibri" w:hAnsi="Garamond" w:cs="Calibri"/>
          <w:sz w:val="24"/>
          <w:szCs w:val="24"/>
        </w:rPr>
        <w:t xml:space="preserve"> perceptions of the use of picture series in writing descriptive texts at the eleventh grade of OTKP Major at SMK </w:t>
      </w:r>
      <w:proofErr w:type="spellStart"/>
      <w:r w:rsidRPr="00920BEC">
        <w:rPr>
          <w:rFonts w:ascii="Garamond" w:eastAsia="Calibri" w:hAnsi="Garamond" w:cs="Calibri"/>
          <w:sz w:val="24"/>
          <w:szCs w:val="24"/>
        </w:rPr>
        <w:t>Negeri</w:t>
      </w:r>
      <w:proofErr w:type="spellEnd"/>
      <w:r w:rsidRPr="00920BEC">
        <w:rPr>
          <w:rFonts w:ascii="Garamond" w:eastAsia="Calibri" w:hAnsi="Garamond" w:cs="Calibri"/>
          <w:sz w:val="24"/>
          <w:szCs w:val="24"/>
        </w:rPr>
        <w:t xml:space="preserve"> 5 Mandau.</w:t>
      </w:r>
    </w:p>
    <w:p w:rsidR="00C41470" w:rsidRPr="00C41470" w:rsidRDefault="00026357" w:rsidP="00C41470">
      <w:pPr>
        <w:spacing w:before="120" w:line="360" w:lineRule="auto"/>
        <w:rPr>
          <w:rFonts w:ascii="Garamond" w:eastAsia="Times New Roman" w:hAnsi="Garamond" w:cs="Times New Roman"/>
          <w:b/>
          <w:sz w:val="24"/>
          <w:szCs w:val="24"/>
          <w:lang w:val="en-GB"/>
        </w:rPr>
      </w:pPr>
      <w:r>
        <w:rPr>
          <w:rFonts w:ascii="Garamond" w:eastAsia="Times New Roman" w:hAnsi="Garamond" w:cs="Times New Roman"/>
          <w:b/>
          <w:sz w:val="24"/>
          <w:szCs w:val="24"/>
          <w:lang w:val="en-GB"/>
        </w:rPr>
        <w:t xml:space="preserve">Method </w:t>
      </w:r>
    </w:p>
    <w:p w:rsidR="00920BEC" w:rsidRPr="00920BEC" w:rsidRDefault="00920BEC" w:rsidP="00D725A0">
      <w:pPr>
        <w:ind w:firstLine="567"/>
        <w:jc w:val="both"/>
        <w:rPr>
          <w:rFonts w:ascii="Garamond" w:eastAsia="Calibri" w:hAnsi="Garamond" w:cs="Calibri"/>
          <w:sz w:val="24"/>
          <w:szCs w:val="24"/>
        </w:rPr>
      </w:pPr>
      <w:r w:rsidRPr="00920BEC">
        <w:rPr>
          <w:rFonts w:ascii="Garamond" w:eastAsia="Calibri" w:hAnsi="Garamond" w:cs="Calibri"/>
          <w:sz w:val="24"/>
          <w:szCs w:val="24"/>
        </w:rPr>
        <w:t>This study employed a quantitative approach using a descriptive survey design. According to</w:t>
      </w:r>
      <w:r w:rsidR="00375C63">
        <w:rPr>
          <w:rFonts w:ascii="Garamond" w:eastAsia="Calibri" w:hAnsi="Garamond" w:cs="Calibri"/>
          <w:sz w:val="24"/>
          <w:szCs w:val="24"/>
        </w:rPr>
        <w:fldChar w:fldCharType="begin" w:fldLock="1"/>
      </w:r>
      <w:r w:rsidR="00375C63">
        <w:rPr>
          <w:rFonts w:ascii="Garamond" w:eastAsia="Calibri" w:hAnsi="Garamond" w:cs="Calibri"/>
          <w:sz w:val="24"/>
          <w:szCs w:val="24"/>
        </w:rPr>
        <w:instrText>ADDIN CSL_CITATION {"citationItems":[{"id":"ITEM-1","itemData":{"DOI":"10.4324/9781032624860-9","abstract":"This book advances a framework, a process, and compositional approaches for designing a proposal for qualitative, quantitative, and mixed methods research in the human and social sciences. The ascendency of qualitative research, the emergence of mixed methods approaches, and the continuing use of the traditional forms of quantitative designs have created a need for this book’s unique comparison of the three approaches to inquiry. This comparison begins with preliminary consideration of philosophical assumptions for all three approaches, a review of the literature, an assessment of the use of theory in research approaches, and reflections about the importance of writing and ethics in scholarly inquiry. The book then addresses the key elements of the process of research: writing an introduction, stating a purpose for the study, identifying research questions and hypotheses, and advancing methods and procedures for data collection and analysis. At each step in this process, the reader is taken through qualitative, quantitative, and mixed methods approaches.","author":[{"dropping-particle":"","family":"Creswell","given":"John.W","non-dropping-particle":"","parse-names":false,"suffix":""}],"container-title":"Social Research Methodology","id":"ITEM-1","issued":{"date-parts":[["2014"]]},"page":"1-265","title":"Qualitative and Quantitative Research Design","type":"article"},"uris":["http://www.mendeley.com/documents/?uuid=b5f60ef2-9a81-4255-9e0f-b1413db19f27"]}],"mendeley":{"formattedCitation":"(Creswell, 2014)","manualFormatting":" Creswell (2014)","plainTextFormattedCitation":"(Creswell, 2014)","previouslyFormattedCitation":"(Creswell, 2014)"},"properties":{"noteIndex":0},"schema":"https://github.com/citation-style-language/schema/raw/master/csl-citation.json"}</w:instrText>
      </w:r>
      <w:r w:rsidR="00375C63">
        <w:rPr>
          <w:rFonts w:ascii="Garamond" w:eastAsia="Calibri" w:hAnsi="Garamond" w:cs="Calibri"/>
          <w:sz w:val="24"/>
          <w:szCs w:val="24"/>
        </w:rPr>
        <w:fldChar w:fldCharType="separate"/>
      </w:r>
      <w:r w:rsidR="00375C63">
        <w:rPr>
          <w:rFonts w:ascii="Garamond" w:eastAsia="Calibri" w:hAnsi="Garamond" w:cs="Calibri"/>
          <w:noProof/>
          <w:sz w:val="24"/>
          <w:szCs w:val="24"/>
        </w:rPr>
        <w:t xml:space="preserve"> Creswell (</w:t>
      </w:r>
      <w:r w:rsidR="00375C63" w:rsidRPr="00375C63">
        <w:rPr>
          <w:rFonts w:ascii="Garamond" w:eastAsia="Calibri" w:hAnsi="Garamond" w:cs="Calibri"/>
          <w:noProof/>
          <w:sz w:val="24"/>
          <w:szCs w:val="24"/>
        </w:rPr>
        <w:t>2014)</w:t>
      </w:r>
      <w:r w:rsidR="00375C63">
        <w:rPr>
          <w:rFonts w:ascii="Garamond" w:eastAsia="Calibri" w:hAnsi="Garamond" w:cs="Calibri"/>
          <w:sz w:val="24"/>
          <w:szCs w:val="24"/>
        </w:rPr>
        <w:fldChar w:fldCharType="end"/>
      </w:r>
      <w:r w:rsidRPr="00920BEC">
        <w:rPr>
          <w:rFonts w:ascii="Garamond" w:eastAsia="Calibri" w:hAnsi="Garamond" w:cs="Calibri"/>
          <w:color w:val="000000"/>
          <w:sz w:val="24"/>
          <w:szCs w:val="24"/>
        </w:rPr>
        <w:t xml:space="preserve">, </w:t>
      </w:r>
      <w:r w:rsidR="00865776">
        <w:rPr>
          <w:rFonts w:ascii="Garamond" w:eastAsia="Calibri" w:hAnsi="Garamond" w:cs="Calibri"/>
          <w:sz w:val="24"/>
          <w:szCs w:val="24"/>
        </w:rPr>
        <w:t>survey research design wa</w:t>
      </w:r>
      <w:r w:rsidRPr="00920BEC">
        <w:rPr>
          <w:rFonts w:ascii="Garamond" w:eastAsia="Calibri" w:hAnsi="Garamond" w:cs="Calibri"/>
          <w:sz w:val="24"/>
          <w:szCs w:val="24"/>
        </w:rPr>
        <w:t>s used to collect quantita</w:t>
      </w:r>
      <w:r w:rsidR="00865776">
        <w:rPr>
          <w:rFonts w:ascii="Garamond" w:eastAsia="Calibri" w:hAnsi="Garamond" w:cs="Calibri"/>
          <w:sz w:val="24"/>
          <w:szCs w:val="24"/>
        </w:rPr>
        <w:t xml:space="preserve">tive data regarding individuals’ </w:t>
      </w:r>
      <w:r w:rsidRPr="00920BEC">
        <w:rPr>
          <w:rFonts w:ascii="Garamond" w:eastAsia="Calibri" w:hAnsi="Garamond" w:cs="Calibri"/>
          <w:sz w:val="24"/>
          <w:szCs w:val="24"/>
        </w:rPr>
        <w:t>attitudes, opinions, beliefs, and perceptions. The design was selected because the purpose of the st</w:t>
      </w:r>
      <w:r w:rsidR="00B96566">
        <w:rPr>
          <w:rFonts w:ascii="Garamond" w:eastAsia="Calibri" w:hAnsi="Garamond" w:cs="Calibri"/>
          <w:sz w:val="24"/>
          <w:szCs w:val="24"/>
        </w:rPr>
        <w:t>udy was to investigate students’</w:t>
      </w:r>
      <w:r w:rsidRPr="00920BEC">
        <w:rPr>
          <w:rFonts w:ascii="Garamond" w:eastAsia="Calibri" w:hAnsi="Garamond" w:cs="Calibri"/>
          <w:sz w:val="24"/>
          <w:szCs w:val="24"/>
        </w:rPr>
        <w:t xml:space="preserve"> perceptions of the use of picture series in writing descriptive texts without manipulating any variables.</w:t>
      </w:r>
    </w:p>
    <w:p w:rsidR="00920BEC" w:rsidRDefault="00920BEC" w:rsidP="00865776">
      <w:pPr>
        <w:ind w:firstLine="567"/>
        <w:jc w:val="both"/>
        <w:rPr>
          <w:rFonts w:ascii="Garamond" w:eastAsia="Calibri" w:hAnsi="Garamond" w:cs="Calibri"/>
          <w:sz w:val="24"/>
          <w:szCs w:val="24"/>
        </w:rPr>
      </w:pPr>
      <w:r w:rsidRPr="00920BEC">
        <w:rPr>
          <w:rFonts w:ascii="Garamond" w:eastAsia="Calibri" w:hAnsi="Garamond" w:cs="Calibri"/>
          <w:sz w:val="24"/>
          <w:szCs w:val="24"/>
        </w:rPr>
        <w:t>The study was conducted at S</w:t>
      </w:r>
      <w:r w:rsidR="004D3E52">
        <w:rPr>
          <w:rFonts w:ascii="Garamond" w:eastAsia="Calibri" w:hAnsi="Garamond" w:cs="Calibri"/>
          <w:sz w:val="24"/>
          <w:szCs w:val="24"/>
        </w:rPr>
        <w:t>MK N</w:t>
      </w:r>
      <w:r w:rsidRPr="00920BEC">
        <w:rPr>
          <w:rFonts w:ascii="Garamond" w:eastAsia="Calibri" w:hAnsi="Garamond" w:cs="Calibri"/>
          <w:sz w:val="24"/>
          <w:szCs w:val="24"/>
        </w:rPr>
        <w:t xml:space="preserve"> 5 Mandau during the 2025/2026 academic year. The participants were seven eleventh-grade students from the Office Administration (OTKP) Department. Since the population was relatively small, total population sampling was applied, meaning that all students participated in the study.</w:t>
      </w:r>
      <w:r w:rsidR="00865776">
        <w:rPr>
          <w:rFonts w:ascii="Garamond" w:eastAsia="Calibri" w:hAnsi="Garamond" w:cs="Calibri"/>
          <w:sz w:val="24"/>
          <w:szCs w:val="24"/>
        </w:rPr>
        <w:t xml:space="preserve"> </w:t>
      </w:r>
      <w:r w:rsidRPr="00920BEC">
        <w:rPr>
          <w:rFonts w:ascii="Garamond" w:eastAsia="Calibri" w:hAnsi="Garamond" w:cs="Calibri"/>
          <w:sz w:val="24"/>
          <w:szCs w:val="24"/>
        </w:rPr>
        <w:t xml:space="preserve">The instrument used in this research was a questionnaire consisting of 20 statements distributed across five indicators: interest and motivation, understanding and idea generation, organization and creativity, confidence in writing, and effectiveness of picture series. The questionnaire employed a five-point </w:t>
      </w:r>
      <w:proofErr w:type="spellStart"/>
      <w:r w:rsidRPr="00920BEC">
        <w:rPr>
          <w:rFonts w:ascii="Garamond" w:eastAsia="Calibri" w:hAnsi="Garamond" w:cs="Calibri"/>
          <w:sz w:val="24"/>
          <w:szCs w:val="24"/>
        </w:rPr>
        <w:t>Likert</w:t>
      </w:r>
      <w:proofErr w:type="spellEnd"/>
      <w:r w:rsidRPr="00920BEC">
        <w:rPr>
          <w:rFonts w:ascii="Garamond" w:eastAsia="Calibri" w:hAnsi="Garamond" w:cs="Calibri"/>
          <w:sz w:val="24"/>
          <w:szCs w:val="24"/>
        </w:rPr>
        <w:t xml:space="preserve"> scale ranging from strongly disagree (1) to strongly agree (5).</w:t>
      </w:r>
    </w:p>
    <w:p w:rsidR="00920BEC" w:rsidRPr="00920BEC" w:rsidRDefault="00920BEC" w:rsidP="00D725A0">
      <w:pPr>
        <w:ind w:firstLine="567"/>
        <w:jc w:val="both"/>
        <w:rPr>
          <w:rFonts w:ascii="Garamond" w:eastAsia="Calibri" w:hAnsi="Garamond" w:cs="Calibri"/>
          <w:sz w:val="24"/>
          <w:szCs w:val="24"/>
        </w:rPr>
      </w:pPr>
      <w:r w:rsidRPr="00920BEC">
        <w:rPr>
          <w:rFonts w:ascii="Garamond" w:eastAsia="Calibri" w:hAnsi="Garamond" w:cs="Calibri"/>
          <w:sz w:val="24"/>
          <w:szCs w:val="24"/>
        </w:rPr>
        <w:t>The questionnaire was developed based on theoretical constructs proposed by</w:t>
      </w:r>
      <w:r w:rsidR="00375C63">
        <w:rPr>
          <w:rFonts w:ascii="Garamond" w:eastAsia="Calibri" w:hAnsi="Garamond" w:cs="Calibri"/>
          <w:sz w:val="24"/>
          <w:szCs w:val="24"/>
        </w:rPr>
        <w:t xml:space="preserve"> </w:t>
      </w:r>
      <w:r w:rsidR="00375C63">
        <w:rPr>
          <w:rFonts w:ascii="Garamond" w:eastAsia="Calibri" w:hAnsi="Garamond" w:cs="Calibri"/>
          <w:sz w:val="24"/>
          <w:szCs w:val="24"/>
        </w:rPr>
        <w:fldChar w:fldCharType="begin" w:fldLock="1"/>
      </w:r>
      <w:r w:rsidR="008B6D24">
        <w:rPr>
          <w:rFonts w:ascii="Garamond" w:eastAsia="Calibri" w:hAnsi="Garamond" w:cs="Calibri"/>
          <w:sz w:val="24"/>
          <w:szCs w:val="24"/>
        </w:rPr>
        <w:instrText>ADDIN CSL_CITATION {"citationItems":[{"id":"ITEM-1","itemData":{"author":[{"dropping-particle":"","family":"Gardner","given":"Robert C","non-dropping-particle":"","parse-names":false,"suffix":""}],"id":"ITEM-1","issued":{"date-parts":[["2010"]]},"publisher":"Peter Lang","title":"Motivation and Second Language Acquisition: The Socio-Educational Model","type":"book"},"uris":["http://www.mendeley.com/documents/?uuid=7908ea5d-9c90-48ab-85e8-cc828957d65a"]}],"mendeley":{"formattedCitation":"(Gardner, 2010)","manualFormatting":"Gardner (2010)","plainTextFormattedCitation":"(Gardner, 2010)","previouslyFormattedCitation":"(Gardner, 2010)"},"properties":{"noteIndex":0},"schema":"https://github.com/citation-style-language/schema/raw/master/csl-citation.json"}</w:instrText>
      </w:r>
      <w:r w:rsidR="00375C63">
        <w:rPr>
          <w:rFonts w:ascii="Garamond" w:eastAsia="Calibri" w:hAnsi="Garamond" w:cs="Calibri"/>
          <w:sz w:val="24"/>
          <w:szCs w:val="24"/>
        </w:rPr>
        <w:fldChar w:fldCharType="separate"/>
      </w:r>
      <w:r w:rsidR="00375C63">
        <w:rPr>
          <w:rFonts w:ascii="Garamond" w:eastAsia="Calibri" w:hAnsi="Garamond" w:cs="Calibri"/>
          <w:noProof/>
          <w:sz w:val="24"/>
          <w:szCs w:val="24"/>
        </w:rPr>
        <w:t>Gardner (</w:t>
      </w:r>
      <w:r w:rsidR="00375C63" w:rsidRPr="00375C63">
        <w:rPr>
          <w:rFonts w:ascii="Garamond" w:eastAsia="Calibri" w:hAnsi="Garamond" w:cs="Calibri"/>
          <w:noProof/>
          <w:sz w:val="24"/>
          <w:szCs w:val="24"/>
        </w:rPr>
        <w:t>2010)</w:t>
      </w:r>
      <w:r w:rsidR="00375C63">
        <w:rPr>
          <w:rFonts w:ascii="Garamond" w:eastAsia="Calibri" w:hAnsi="Garamond" w:cs="Calibri"/>
          <w:sz w:val="24"/>
          <w:szCs w:val="24"/>
        </w:rPr>
        <w:fldChar w:fldCharType="end"/>
      </w:r>
      <w:r w:rsidR="00375C63">
        <w:rPr>
          <w:rFonts w:ascii="Garamond" w:eastAsia="Calibri" w:hAnsi="Garamond" w:cs="Calibri"/>
          <w:sz w:val="24"/>
          <w:szCs w:val="24"/>
        </w:rPr>
        <w:t>,</w:t>
      </w:r>
      <w:r w:rsidR="008B6D24">
        <w:rPr>
          <w:rFonts w:ascii="Garamond" w:eastAsia="Calibri" w:hAnsi="Garamond" w:cs="Calibri"/>
          <w:sz w:val="24"/>
          <w:szCs w:val="24"/>
        </w:rPr>
        <w:fldChar w:fldCharType="begin" w:fldLock="1"/>
      </w:r>
      <w:r w:rsidR="008B6D24">
        <w:rPr>
          <w:rFonts w:ascii="Garamond" w:eastAsia="Calibri" w:hAnsi="Garamond" w:cs="Calibri"/>
          <w:sz w:val="24"/>
          <w:szCs w:val="24"/>
        </w:rPr>
        <w:instrText>ADDIN CSL_CITATION {"citationItems":[{"id":"ITEM-1","itemData":{"author":[{"dropping-particle":"","family":"Wright","given":"Andrew","non-dropping-particle":"","parse-names":false,"suffix":""}],"edition":"2nd","id":"ITEM-1","issued":{"date-parts":[["1989"]]},"publisher":"Cambridge University Press","title":"Pictures for Language Learning","type":"book"},"uris":["http://www.mendeley.com/documents/?uuid=76a82e7e-c7fb-439c-8071-a54263df68b6"]}],"mendeley":{"formattedCitation":"(Wright, 1989)","manualFormatting":" Wright (1989)","plainTextFormattedCitation":"(Wright, 1989)","previouslyFormattedCitation":"(Wright, 1989)"},"properties":{"noteIndex":0},"schema":"https://github.com/citation-style-language/schema/raw/master/csl-citation.json"}</w:instrText>
      </w:r>
      <w:r w:rsidR="008B6D24">
        <w:rPr>
          <w:rFonts w:ascii="Garamond" w:eastAsia="Calibri" w:hAnsi="Garamond" w:cs="Calibri"/>
          <w:sz w:val="24"/>
          <w:szCs w:val="24"/>
        </w:rPr>
        <w:fldChar w:fldCharType="separate"/>
      </w:r>
      <w:r w:rsidR="008B6D24">
        <w:rPr>
          <w:rFonts w:ascii="Garamond" w:eastAsia="Calibri" w:hAnsi="Garamond" w:cs="Calibri"/>
          <w:noProof/>
          <w:sz w:val="24"/>
          <w:szCs w:val="24"/>
        </w:rPr>
        <w:t xml:space="preserve"> Wright (</w:t>
      </w:r>
      <w:r w:rsidR="008B6D24" w:rsidRPr="008B6D24">
        <w:rPr>
          <w:rFonts w:ascii="Garamond" w:eastAsia="Calibri" w:hAnsi="Garamond" w:cs="Calibri"/>
          <w:noProof/>
          <w:sz w:val="24"/>
          <w:szCs w:val="24"/>
        </w:rPr>
        <w:t>1989)</w:t>
      </w:r>
      <w:r w:rsidR="008B6D24">
        <w:rPr>
          <w:rFonts w:ascii="Garamond" w:eastAsia="Calibri" w:hAnsi="Garamond" w:cs="Calibri"/>
          <w:sz w:val="24"/>
          <w:szCs w:val="24"/>
        </w:rPr>
        <w:fldChar w:fldCharType="end"/>
      </w:r>
      <w:r w:rsidR="008B6D24">
        <w:rPr>
          <w:rFonts w:ascii="Garamond" w:eastAsia="Calibri" w:hAnsi="Garamond" w:cs="Calibri"/>
          <w:sz w:val="24"/>
          <w:szCs w:val="24"/>
        </w:rPr>
        <w:t xml:space="preserve">, </w:t>
      </w:r>
      <w:r w:rsidR="008B6D24">
        <w:rPr>
          <w:rFonts w:ascii="Garamond" w:eastAsia="Calibri" w:hAnsi="Garamond" w:cs="Calibri"/>
          <w:sz w:val="24"/>
          <w:szCs w:val="24"/>
        </w:rPr>
        <w:fldChar w:fldCharType="begin" w:fldLock="1"/>
      </w:r>
      <w:r w:rsidR="008B6D24">
        <w:rPr>
          <w:rFonts w:ascii="Garamond" w:eastAsia="Calibri" w:hAnsi="Garamond" w:cs="Calibri"/>
          <w:sz w:val="24"/>
          <w:szCs w:val="24"/>
        </w:rPr>
        <w:instrText>ADDIN CSL_CITATION {"citationItems":[{"id":"ITEM-1","itemData":{"author":[{"dropping-particle":"","family":"Hyland","given":"Ken","non-dropping-particle":"","parse-names":false,"suffix":""}],"edition":"3rd","id":"ITEM-1","issued":{"date-parts":[["2022"]]},"publisher":"Cambridge University Press","title":"Second Language Writing","type":"book"},"uris":["http://www.mendeley.com/documents/?uuid=f59082ea-9ace-45cd-8df3-42e32b679b91"]}],"mendeley":{"formattedCitation":"(Hyland, 2022)","manualFormatting":"Hyland (2022)","plainTextFormattedCitation":"(Hyland, 2022)","previouslyFormattedCitation":"(Hyland, 2022)"},"properties":{"noteIndex":0},"schema":"https://github.com/citation-style-language/schema/raw/master/csl-citation.json"}</w:instrText>
      </w:r>
      <w:r w:rsidR="008B6D24">
        <w:rPr>
          <w:rFonts w:ascii="Garamond" w:eastAsia="Calibri" w:hAnsi="Garamond" w:cs="Calibri"/>
          <w:sz w:val="24"/>
          <w:szCs w:val="24"/>
        </w:rPr>
        <w:fldChar w:fldCharType="separate"/>
      </w:r>
      <w:r w:rsidR="008B6D24">
        <w:rPr>
          <w:rFonts w:ascii="Garamond" w:eastAsia="Calibri" w:hAnsi="Garamond" w:cs="Calibri"/>
          <w:noProof/>
          <w:sz w:val="24"/>
          <w:szCs w:val="24"/>
        </w:rPr>
        <w:t>Hyland (</w:t>
      </w:r>
      <w:r w:rsidR="008B6D24" w:rsidRPr="008B6D24">
        <w:rPr>
          <w:rFonts w:ascii="Garamond" w:eastAsia="Calibri" w:hAnsi="Garamond" w:cs="Calibri"/>
          <w:noProof/>
          <w:sz w:val="24"/>
          <w:szCs w:val="24"/>
        </w:rPr>
        <w:t>2022)</w:t>
      </w:r>
      <w:r w:rsidR="008B6D24">
        <w:rPr>
          <w:rFonts w:ascii="Garamond" w:eastAsia="Calibri" w:hAnsi="Garamond" w:cs="Calibri"/>
          <w:sz w:val="24"/>
          <w:szCs w:val="24"/>
        </w:rPr>
        <w:fldChar w:fldCharType="end"/>
      </w:r>
      <w:r w:rsidR="008B6D24">
        <w:rPr>
          <w:rFonts w:ascii="Garamond" w:eastAsia="Calibri" w:hAnsi="Garamond" w:cs="Calibri"/>
          <w:sz w:val="24"/>
          <w:szCs w:val="24"/>
        </w:rPr>
        <w:t xml:space="preserve">, </w:t>
      </w:r>
      <w:r w:rsidR="008B6D24">
        <w:rPr>
          <w:rFonts w:ascii="Garamond" w:eastAsia="Calibri" w:hAnsi="Garamond" w:cs="Calibri"/>
          <w:sz w:val="24"/>
          <w:szCs w:val="24"/>
        </w:rPr>
        <w:fldChar w:fldCharType="begin" w:fldLock="1"/>
      </w:r>
      <w:r w:rsidR="008B6D24">
        <w:rPr>
          <w:rFonts w:ascii="Garamond" w:eastAsia="Calibri" w:hAnsi="Garamond" w:cs="Calibri"/>
          <w:sz w:val="24"/>
          <w:szCs w:val="24"/>
        </w:rPr>
        <w:instrText>ADDIN CSL_CITATION {"citationItems":[{"id":"ITEM-1","itemData":{"author":[{"dropping-particle":"","family":"Bandura","given":"Albert","non-dropping-particle":"","parse-names":false,"suffix":""}],"id":"ITEM-1","issued":{"date-parts":[["1997"]]},"publisher":"W. H. Freeman and Company","publisher-place":"New York","title":"Self-efficacy: The exercise of control","type":"book"},"uris":["http://www.mendeley.com/documents/?uuid=fa041e8f-f821-447d-96de-47dcdbddbedb"]}],"mendeley":{"formattedCitation":"(Bandura, 1997)","manualFormatting":"Bandura (1997)","plainTextFormattedCitation":"(Bandura, 1997)","previouslyFormattedCitation":"(Bandura, 1997)"},"properties":{"noteIndex":0},"schema":"https://github.com/citation-style-language/schema/raw/master/csl-citation.json"}</w:instrText>
      </w:r>
      <w:r w:rsidR="008B6D24">
        <w:rPr>
          <w:rFonts w:ascii="Garamond" w:eastAsia="Calibri" w:hAnsi="Garamond" w:cs="Calibri"/>
          <w:sz w:val="24"/>
          <w:szCs w:val="24"/>
        </w:rPr>
        <w:fldChar w:fldCharType="separate"/>
      </w:r>
      <w:r w:rsidR="008B6D24">
        <w:rPr>
          <w:rFonts w:ascii="Garamond" w:eastAsia="Calibri" w:hAnsi="Garamond" w:cs="Calibri"/>
          <w:noProof/>
          <w:sz w:val="24"/>
          <w:szCs w:val="24"/>
        </w:rPr>
        <w:t>Bandura (</w:t>
      </w:r>
      <w:r w:rsidR="008B6D24" w:rsidRPr="008B6D24">
        <w:rPr>
          <w:rFonts w:ascii="Garamond" w:eastAsia="Calibri" w:hAnsi="Garamond" w:cs="Calibri"/>
          <w:noProof/>
          <w:sz w:val="24"/>
          <w:szCs w:val="24"/>
        </w:rPr>
        <w:t>1997)</w:t>
      </w:r>
      <w:r w:rsidR="008B6D24">
        <w:rPr>
          <w:rFonts w:ascii="Garamond" w:eastAsia="Calibri" w:hAnsi="Garamond" w:cs="Calibri"/>
          <w:sz w:val="24"/>
          <w:szCs w:val="24"/>
        </w:rPr>
        <w:fldChar w:fldCharType="end"/>
      </w:r>
      <w:r w:rsidR="008B6D24">
        <w:rPr>
          <w:rFonts w:ascii="Garamond" w:eastAsia="Calibri" w:hAnsi="Garamond" w:cs="Calibri"/>
          <w:sz w:val="24"/>
          <w:szCs w:val="24"/>
        </w:rPr>
        <w:t xml:space="preserve">, and </w:t>
      </w:r>
      <w:r w:rsidR="008B6D24">
        <w:rPr>
          <w:rFonts w:ascii="Garamond" w:eastAsia="Calibri" w:hAnsi="Garamond" w:cs="Calibri"/>
          <w:sz w:val="24"/>
          <w:szCs w:val="24"/>
        </w:rPr>
        <w:fldChar w:fldCharType="begin" w:fldLock="1"/>
      </w:r>
      <w:r w:rsidR="00387070">
        <w:rPr>
          <w:rFonts w:ascii="Garamond" w:eastAsia="Calibri" w:hAnsi="Garamond" w:cs="Calibri"/>
          <w:sz w:val="24"/>
          <w:szCs w:val="24"/>
        </w:rPr>
        <w:instrText>ADDIN CSL_CITATION {"citationItems":[{"id":"ITEM-1","itemData":{"author":[{"dropping-particle":"","family":"Robbins","given":"Stephen P","non-dropping-particle":"","parse-names":false,"suffix":""},{"dropping-particle":"","family":"Judge","given":"Timothy A","non-dropping-particle":"","parse-names":false,"suffix":""}],"edition":"19th","id":"ITEM-1","issued":{"date-parts":[["2022"]]},"publisher":"Pearson","title":"Organizational Behavior","type":"book"},"uris":["http://www.mendeley.com/documents/?uuid=df772da4-2e45-4554-a54b-54efce40100e"]}],"mendeley":{"formattedCitation":"(Robbins &amp; Judge, 2022)","manualFormatting":"Robbins &amp; Judge (2022)","plainTextFormattedCitation":"(Robbins &amp; Judge, 2022)","previouslyFormattedCitation":"(Robbins &amp; Judge, 2022)"},"properties":{"noteIndex":0},"schema":"https://github.com/citation-style-language/schema/raw/master/csl-citation.json"}</w:instrText>
      </w:r>
      <w:r w:rsidR="008B6D24">
        <w:rPr>
          <w:rFonts w:ascii="Garamond" w:eastAsia="Calibri" w:hAnsi="Garamond" w:cs="Calibri"/>
          <w:sz w:val="24"/>
          <w:szCs w:val="24"/>
        </w:rPr>
        <w:fldChar w:fldCharType="separate"/>
      </w:r>
      <w:r w:rsidR="008B6D24">
        <w:rPr>
          <w:rFonts w:ascii="Garamond" w:eastAsia="Calibri" w:hAnsi="Garamond" w:cs="Calibri"/>
          <w:noProof/>
          <w:sz w:val="24"/>
          <w:szCs w:val="24"/>
        </w:rPr>
        <w:t>Robbins &amp; Judge (</w:t>
      </w:r>
      <w:r w:rsidR="008B6D24" w:rsidRPr="008B6D24">
        <w:rPr>
          <w:rFonts w:ascii="Garamond" w:eastAsia="Calibri" w:hAnsi="Garamond" w:cs="Calibri"/>
          <w:noProof/>
          <w:sz w:val="24"/>
          <w:szCs w:val="24"/>
        </w:rPr>
        <w:t>2022)</w:t>
      </w:r>
      <w:r w:rsidR="008B6D24">
        <w:rPr>
          <w:rFonts w:ascii="Garamond" w:eastAsia="Calibri" w:hAnsi="Garamond" w:cs="Calibri"/>
          <w:sz w:val="24"/>
          <w:szCs w:val="24"/>
        </w:rPr>
        <w:fldChar w:fldCharType="end"/>
      </w:r>
      <w:r w:rsidR="008B6D24">
        <w:rPr>
          <w:rFonts w:ascii="Garamond" w:eastAsia="Calibri" w:hAnsi="Garamond" w:cs="Calibri"/>
          <w:sz w:val="24"/>
          <w:szCs w:val="24"/>
        </w:rPr>
        <w:t>.</w:t>
      </w:r>
      <w:r w:rsidR="00D725A0">
        <w:rPr>
          <w:rFonts w:ascii="Garamond" w:eastAsia="Calibri" w:hAnsi="Garamond" w:cs="Calibri"/>
          <w:sz w:val="24"/>
          <w:szCs w:val="24"/>
        </w:rPr>
        <w:t xml:space="preserve"> </w:t>
      </w:r>
      <w:r w:rsidRPr="00920BEC">
        <w:rPr>
          <w:rFonts w:ascii="Garamond" w:eastAsia="Calibri" w:hAnsi="Garamond" w:cs="Calibri"/>
          <w:sz w:val="24"/>
          <w:szCs w:val="24"/>
        </w:rPr>
        <w:t>Data were collected by distributing questionnaires directly to the participants. The collected data were analyzed using descriptive statistics. Mean scores were calculated for each indicator and interpreted using the following criteria: 4.21–5.00 (Very Positive), 3.41–4.20 (Positive), 2.61–3.40 (Neutral), 1.81–2.60 (Negative), and 1.00–1.80 (Very Negative).</w:t>
      </w:r>
    </w:p>
    <w:p w:rsidR="00920BEC" w:rsidRPr="00920BEC" w:rsidRDefault="00920BEC" w:rsidP="00920BEC">
      <w:pPr>
        <w:jc w:val="both"/>
        <w:rPr>
          <w:rFonts w:ascii="Garamond" w:eastAsia="Calibri" w:hAnsi="Garamond" w:cs="Calibri"/>
          <w:sz w:val="24"/>
          <w:szCs w:val="24"/>
        </w:rPr>
      </w:pPr>
    </w:p>
    <w:p w:rsidR="00C41470" w:rsidRPr="00C41470" w:rsidRDefault="00C41470" w:rsidP="00C41470">
      <w:pPr>
        <w:spacing w:line="220" w:lineRule="exact"/>
        <w:jc w:val="both"/>
        <w:rPr>
          <w:rFonts w:ascii="Garamond" w:eastAsia="Times New Roman" w:hAnsi="Garamond" w:cs="Times New Roman"/>
          <w:b/>
          <w:sz w:val="24"/>
          <w:szCs w:val="24"/>
          <w:lang w:val="en-GB"/>
        </w:rPr>
      </w:pPr>
      <w:r w:rsidRPr="00C41470">
        <w:rPr>
          <w:rFonts w:ascii="Garamond" w:eastAsia="Times New Roman" w:hAnsi="Garamond" w:cs="Times New Roman"/>
          <w:b/>
          <w:sz w:val="24"/>
          <w:szCs w:val="24"/>
          <w:lang w:val="en-GB"/>
        </w:rPr>
        <w:t xml:space="preserve">Finding and Discussion </w:t>
      </w:r>
    </w:p>
    <w:p w:rsidR="00231746" w:rsidRDefault="00231746" w:rsidP="00154649">
      <w:pPr>
        <w:ind w:firstLine="567"/>
        <w:jc w:val="both"/>
        <w:rPr>
          <w:rFonts w:ascii="Garamond" w:eastAsia="Calibri" w:hAnsi="Garamond" w:cs="Calibri"/>
          <w:b/>
          <w:bCs/>
          <w:i/>
          <w:sz w:val="24"/>
          <w:szCs w:val="24"/>
        </w:rPr>
      </w:pPr>
    </w:p>
    <w:p w:rsidR="00920BEC" w:rsidRDefault="00920BEC" w:rsidP="00154649">
      <w:pPr>
        <w:ind w:firstLine="567"/>
        <w:jc w:val="both"/>
        <w:rPr>
          <w:rFonts w:ascii="Garamond" w:eastAsia="Calibri" w:hAnsi="Garamond" w:cs="Calibri"/>
          <w:sz w:val="24"/>
          <w:szCs w:val="24"/>
        </w:rPr>
      </w:pPr>
      <w:r w:rsidRPr="00920BEC">
        <w:rPr>
          <w:rFonts w:ascii="Garamond" w:eastAsia="Calibri" w:hAnsi="Garamond" w:cs="Calibri"/>
          <w:sz w:val="24"/>
          <w:szCs w:val="24"/>
        </w:rPr>
        <w:t xml:space="preserve">This section presents the findings </w:t>
      </w:r>
      <w:r w:rsidR="00865776">
        <w:rPr>
          <w:rFonts w:ascii="Garamond" w:eastAsia="Calibri" w:hAnsi="Garamond" w:cs="Calibri"/>
          <w:sz w:val="24"/>
          <w:szCs w:val="24"/>
        </w:rPr>
        <w:t>of the study regarding students’</w:t>
      </w:r>
      <w:r w:rsidRPr="00920BEC">
        <w:rPr>
          <w:rFonts w:ascii="Garamond" w:eastAsia="Calibri" w:hAnsi="Garamond" w:cs="Calibri"/>
          <w:sz w:val="24"/>
          <w:szCs w:val="24"/>
        </w:rPr>
        <w:t xml:space="preserve"> perceptions of the use of picture series in writing descriptive texts. The data were obtained from a questionnaire consisting of 20 statements distributed to seven eleventh-grade students of the Office Administration (OTKP) Department at SMK </w:t>
      </w:r>
      <w:proofErr w:type="spellStart"/>
      <w:r w:rsidRPr="00920BEC">
        <w:rPr>
          <w:rFonts w:ascii="Garamond" w:eastAsia="Calibri" w:hAnsi="Garamond" w:cs="Calibri"/>
          <w:sz w:val="24"/>
          <w:szCs w:val="24"/>
        </w:rPr>
        <w:t>Negeri</w:t>
      </w:r>
      <w:proofErr w:type="spellEnd"/>
      <w:r w:rsidRPr="00920BEC">
        <w:rPr>
          <w:rFonts w:ascii="Garamond" w:eastAsia="Calibri" w:hAnsi="Garamond" w:cs="Calibri"/>
          <w:sz w:val="24"/>
          <w:szCs w:val="24"/>
        </w:rPr>
        <w:t xml:space="preserve"> 5 Mandau.</w:t>
      </w:r>
    </w:p>
    <w:p w:rsidR="004827E2" w:rsidRPr="00920BEC" w:rsidRDefault="004827E2" w:rsidP="00154649">
      <w:pPr>
        <w:ind w:firstLine="567"/>
        <w:jc w:val="both"/>
        <w:rPr>
          <w:rFonts w:ascii="Garamond" w:eastAsia="Calibri" w:hAnsi="Garamond" w:cs="Calibri"/>
          <w:sz w:val="24"/>
          <w:szCs w:val="24"/>
        </w:rPr>
      </w:pPr>
    </w:p>
    <w:p w:rsidR="00920BEC" w:rsidRDefault="00CB2B77" w:rsidP="00154649">
      <w:pPr>
        <w:jc w:val="center"/>
        <w:rPr>
          <w:rFonts w:ascii="Garamond" w:eastAsia="Calibri" w:hAnsi="Garamond" w:cs="Calibri"/>
          <w:b/>
          <w:sz w:val="24"/>
          <w:szCs w:val="24"/>
        </w:rPr>
      </w:pPr>
      <w:r w:rsidRPr="00387070">
        <w:rPr>
          <w:rFonts w:ascii="Garamond" w:eastAsia="Calibri" w:hAnsi="Garamond" w:cs="Calibri"/>
          <w:b/>
          <w:sz w:val="24"/>
          <w:szCs w:val="24"/>
        </w:rPr>
        <w:t xml:space="preserve">Table 1: </w:t>
      </w:r>
      <w:r w:rsidR="00865776">
        <w:rPr>
          <w:rFonts w:ascii="Garamond" w:eastAsia="Calibri" w:hAnsi="Garamond" w:cs="Calibri"/>
          <w:b/>
          <w:sz w:val="24"/>
          <w:szCs w:val="24"/>
        </w:rPr>
        <w:t>Mean Scores of Students’</w:t>
      </w:r>
      <w:r w:rsidR="00920BEC" w:rsidRPr="00387070">
        <w:rPr>
          <w:rFonts w:ascii="Garamond" w:eastAsia="Calibri" w:hAnsi="Garamond" w:cs="Calibri"/>
          <w:b/>
          <w:sz w:val="24"/>
          <w:szCs w:val="24"/>
        </w:rPr>
        <w:t xml:space="preserve"> Perceptions toward the Use of Picture Series</w:t>
      </w:r>
    </w:p>
    <w:p w:rsidR="004827E2" w:rsidRPr="00387070" w:rsidRDefault="004827E2" w:rsidP="00154649">
      <w:pPr>
        <w:jc w:val="center"/>
        <w:rPr>
          <w:rFonts w:ascii="Garamond" w:eastAsia="Calibri" w:hAnsi="Garamond" w:cs="Calibri"/>
          <w:b/>
          <w:sz w:val="24"/>
          <w:szCs w:val="24"/>
        </w:rPr>
      </w:pPr>
    </w:p>
    <w:tbl>
      <w:tblPr>
        <w:tblStyle w:val="TableGrid1"/>
        <w:tblW w:w="0" w:type="auto"/>
        <w:tblInd w:w="624" w:type="dxa"/>
        <w:tblLook w:val="04A0" w:firstRow="1" w:lastRow="0" w:firstColumn="1" w:lastColumn="0" w:noHBand="0" w:noVBand="1"/>
      </w:tblPr>
      <w:tblGrid>
        <w:gridCol w:w="2192"/>
        <w:gridCol w:w="2121"/>
        <w:gridCol w:w="2147"/>
      </w:tblGrid>
      <w:tr w:rsidR="00920BEC" w:rsidRPr="00920BEC" w:rsidTr="00154649">
        <w:trPr>
          <w:trHeight w:val="228"/>
        </w:trPr>
        <w:tc>
          <w:tcPr>
            <w:tcW w:w="2192"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Indicator</w:t>
            </w:r>
          </w:p>
        </w:tc>
        <w:tc>
          <w:tcPr>
            <w:tcW w:w="2121"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Mean Score</w:t>
            </w:r>
          </w:p>
        </w:tc>
        <w:tc>
          <w:tcPr>
            <w:tcW w:w="2147"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Category</w:t>
            </w:r>
          </w:p>
        </w:tc>
      </w:tr>
      <w:tr w:rsidR="00920BEC" w:rsidRPr="00920BEC" w:rsidTr="00154649">
        <w:trPr>
          <w:trHeight w:val="228"/>
        </w:trPr>
        <w:tc>
          <w:tcPr>
            <w:tcW w:w="2192" w:type="dxa"/>
          </w:tcPr>
          <w:p w:rsidR="00920BEC" w:rsidRPr="00920BEC" w:rsidRDefault="00920BEC" w:rsidP="00920BEC">
            <w:pPr>
              <w:rPr>
                <w:rFonts w:ascii="Garamond" w:hAnsi="Garamond"/>
                <w:sz w:val="20"/>
                <w:szCs w:val="20"/>
              </w:rPr>
            </w:pPr>
            <w:r w:rsidRPr="00920BEC">
              <w:rPr>
                <w:rFonts w:ascii="Garamond" w:hAnsi="Garamond"/>
                <w:sz w:val="20"/>
                <w:szCs w:val="20"/>
              </w:rPr>
              <w:t>Interest and Motivation</w:t>
            </w:r>
          </w:p>
        </w:tc>
        <w:tc>
          <w:tcPr>
            <w:tcW w:w="2121" w:type="dxa"/>
          </w:tcPr>
          <w:p w:rsidR="00920BEC" w:rsidRPr="00920BEC" w:rsidRDefault="00920BEC" w:rsidP="00920BEC">
            <w:pPr>
              <w:jc w:val="center"/>
              <w:rPr>
                <w:rFonts w:ascii="Garamond" w:hAnsi="Garamond"/>
                <w:sz w:val="20"/>
                <w:szCs w:val="20"/>
              </w:rPr>
            </w:pPr>
            <w:r w:rsidRPr="00920BEC">
              <w:rPr>
                <w:rFonts w:ascii="Garamond" w:hAnsi="Garamond"/>
                <w:sz w:val="20"/>
                <w:szCs w:val="20"/>
              </w:rPr>
              <w:t>3.82</w:t>
            </w:r>
          </w:p>
        </w:tc>
        <w:tc>
          <w:tcPr>
            <w:tcW w:w="2147" w:type="dxa"/>
          </w:tcPr>
          <w:p w:rsidR="00920BEC" w:rsidRPr="00920BEC" w:rsidRDefault="00920BEC" w:rsidP="00920BEC">
            <w:pPr>
              <w:jc w:val="center"/>
              <w:rPr>
                <w:rFonts w:ascii="Garamond" w:hAnsi="Garamond"/>
                <w:sz w:val="20"/>
                <w:szCs w:val="20"/>
              </w:rPr>
            </w:pPr>
            <w:r w:rsidRPr="00920BEC">
              <w:rPr>
                <w:rFonts w:ascii="Garamond" w:hAnsi="Garamond"/>
                <w:sz w:val="20"/>
                <w:szCs w:val="20"/>
              </w:rPr>
              <w:t>Positive</w:t>
            </w:r>
          </w:p>
        </w:tc>
      </w:tr>
      <w:tr w:rsidR="00920BEC" w:rsidRPr="00920BEC" w:rsidTr="00154649">
        <w:trPr>
          <w:trHeight w:val="455"/>
        </w:trPr>
        <w:tc>
          <w:tcPr>
            <w:tcW w:w="2192" w:type="dxa"/>
          </w:tcPr>
          <w:p w:rsidR="00920BEC" w:rsidRPr="00920BEC" w:rsidRDefault="00920BEC" w:rsidP="00920BEC">
            <w:pPr>
              <w:rPr>
                <w:rFonts w:ascii="Garamond" w:hAnsi="Garamond"/>
                <w:sz w:val="20"/>
                <w:szCs w:val="20"/>
              </w:rPr>
            </w:pPr>
            <w:r w:rsidRPr="00920BEC">
              <w:rPr>
                <w:rFonts w:ascii="Garamond" w:hAnsi="Garamond"/>
                <w:sz w:val="20"/>
                <w:szCs w:val="20"/>
              </w:rPr>
              <w:t>Understanding and Idea Generation</w:t>
            </w:r>
          </w:p>
        </w:tc>
        <w:tc>
          <w:tcPr>
            <w:tcW w:w="2121" w:type="dxa"/>
          </w:tcPr>
          <w:p w:rsidR="00920BEC" w:rsidRPr="00920BEC" w:rsidRDefault="00920BEC" w:rsidP="00920BEC">
            <w:pPr>
              <w:jc w:val="center"/>
              <w:rPr>
                <w:rFonts w:ascii="Garamond" w:hAnsi="Garamond"/>
                <w:sz w:val="20"/>
                <w:szCs w:val="20"/>
              </w:rPr>
            </w:pPr>
            <w:r w:rsidRPr="00920BEC">
              <w:rPr>
                <w:rFonts w:ascii="Garamond" w:hAnsi="Garamond"/>
                <w:sz w:val="20"/>
                <w:szCs w:val="20"/>
              </w:rPr>
              <w:t>4.11</w:t>
            </w:r>
          </w:p>
        </w:tc>
        <w:tc>
          <w:tcPr>
            <w:tcW w:w="2147" w:type="dxa"/>
          </w:tcPr>
          <w:p w:rsidR="00920BEC" w:rsidRPr="00920BEC" w:rsidRDefault="00920BEC" w:rsidP="00920BEC">
            <w:pPr>
              <w:jc w:val="center"/>
              <w:rPr>
                <w:rFonts w:ascii="Garamond" w:hAnsi="Garamond"/>
                <w:sz w:val="20"/>
                <w:szCs w:val="20"/>
              </w:rPr>
            </w:pPr>
            <w:r w:rsidRPr="00920BEC">
              <w:rPr>
                <w:rFonts w:ascii="Garamond" w:hAnsi="Garamond"/>
                <w:sz w:val="20"/>
                <w:szCs w:val="20"/>
              </w:rPr>
              <w:t>Positive</w:t>
            </w:r>
          </w:p>
        </w:tc>
      </w:tr>
      <w:tr w:rsidR="00920BEC" w:rsidRPr="00920BEC" w:rsidTr="00154649">
        <w:trPr>
          <w:trHeight w:val="228"/>
        </w:trPr>
        <w:tc>
          <w:tcPr>
            <w:tcW w:w="2192" w:type="dxa"/>
          </w:tcPr>
          <w:p w:rsidR="00920BEC" w:rsidRPr="00920BEC" w:rsidRDefault="00920BEC" w:rsidP="00920BEC">
            <w:pPr>
              <w:rPr>
                <w:rFonts w:ascii="Garamond" w:hAnsi="Garamond"/>
                <w:sz w:val="20"/>
                <w:szCs w:val="20"/>
              </w:rPr>
            </w:pPr>
            <w:r w:rsidRPr="00920BEC">
              <w:rPr>
                <w:rFonts w:ascii="Garamond" w:hAnsi="Garamond"/>
                <w:sz w:val="20"/>
                <w:szCs w:val="20"/>
              </w:rPr>
              <w:t>Organization and Creativity</w:t>
            </w:r>
          </w:p>
        </w:tc>
        <w:tc>
          <w:tcPr>
            <w:tcW w:w="2121" w:type="dxa"/>
          </w:tcPr>
          <w:p w:rsidR="00920BEC" w:rsidRPr="00920BEC" w:rsidRDefault="00920BEC" w:rsidP="00920BEC">
            <w:pPr>
              <w:jc w:val="center"/>
              <w:rPr>
                <w:rFonts w:ascii="Garamond" w:hAnsi="Garamond"/>
                <w:sz w:val="20"/>
                <w:szCs w:val="20"/>
              </w:rPr>
            </w:pPr>
            <w:r w:rsidRPr="00920BEC">
              <w:rPr>
                <w:rFonts w:ascii="Garamond" w:hAnsi="Garamond"/>
                <w:sz w:val="20"/>
                <w:szCs w:val="20"/>
              </w:rPr>
              <w:t>3.82</w:t>
            </w:r>
          </w:p>
        </w:tc>
        <w:tc>
          <w:tcPr>
            <w:tcW w:w="2147" w:type="dxa"/>
          </w:tcPr>
          <w:p w:rsidR="00920BEC" w:rsidRPr="00920BEC" w:rsidRDefault="00920BEC" w:rsidP="00920BEC">
            <w:pPr>
              <w:jc w:val="center"/>
              <w:rPr>
                <w:rFonts w:ascii="Garamond" w:hAnsi="Garamond"/>
                <w:sz w:val="20"/>
                <w:szCs w:val="20"/>
              </w:rPr>
            </w:pPr>
            <w:r w:rsidRPr="00920BEC">
              <w:rPr>
                <w:rFonts w:ascii="Garamond" w:hAnsi="Garamond"/>
                <w:sz w:val="20"/>
                <w:szCs w:val="20"/>
              </w:rPr>
              <w:t>Positive</w:t>
            </w:r>
          </w:p>
        </w:tc>
      </w:tr>
      <w:tr w:rsidR="00920BEC" w:rsidRPr="00920BEC" w:rsidTr="00154649">
        <w:trPr>
          <w:trHeight w:val="212"/>
        </w:trPr>
        <w:tc>
          <w:tcPr>
            <w:tcW w:w="2192" w:type="dxa"/>
          </w:tcPr>
          <w:p w:rsidR="00920BEC" w:rsidRPr="00920BEC" w:rsidRDefault="00920BEC" w:rsidP="00920BEC">
            <w:pPr>
              <w:rPr>
                <w:rFonts w:ascii="Garamond" w:hAnsi="Garamond"/>
                <w:sz w:val="20"/>
                <w:szCs w:val="20"/>
              </w:rPr>
            </w:pPr>
            <w:r w:rsidRPr="00920BEC">
              <w:rPr>
                <w:rFonts w:ascii="Garamond" w:hAnsi="Garamond"/>
                <w:sz w:val="20"/>
                <w:szCs w:val="20"/>
              </w:rPr>
              <w:t>Confidence Writing</w:t>
            </w:r>
          </w:p>
        </w:tc>
        <w:tc>
          <w:tcPr>
            <w:tcW w:w="2121" w:type="dxa"/>
          </w:tcPr>
          <w:p w:rsidR="00920BEC" w:rsidRPr="00920BEC" w:rsidRDefault="00920BEC" w:rsidP="00920BEC">
            <w:pPr>
              <w:jc w:val="center"/>
              <w:rPr>
                <w:rFonts w:ascii="Garamond" w:hAnsi="Garamond"/>
                <w:sz w:val="20"/>
                <w:szCs w:val="20"/>
              </w:rPr>
            </w:pPr>
            <w:r w:rsidRPr="00920BEC">
              <w:rPr>
                <w:rFonts w:ascii="Garamond" w:hAnsi="Garamond"/>
                <w:sz w:val="20"/>
                <w:szCs w:val="20"/>
              </w:rPr>
              <w:t>3.93</w:t>
            </w:r>
          </w:p>
        </w:tc>
        <w:tc>
          <w:tcPr>
            <w:tcW w:w="2147" w:type="dxa"/>
          </w:tcPr>
          <w:p w:rsidR="00920BEC" w:rsidRPr="00920BEC" w:rsidRDefault="00920BEC" w:rsidP="00920BEC">
            <w:pPr>
              <w:jc w:val="center"/>
              <w:rPr>
                <w:rFonts w:ascii="Garamond" w:hAnsi="Garamond"/>
                <w:sz w:val="20"/>
                <w:szCs w:val="20"/>
              </w:rPr>
            </w:pPr>
            <w:r w:rsidRPr="00920BEC">
              <w:rPr>
                <w:rFonts w:ascii="Garamond" w:hAnsi="Garamond"/>
                <w:sz w:val="20"/>
                <w:szCs w:val="20"/>
              </w:rPr>
              <w:t>Positive</w:t>
            </w:r>
          </w:p>
        </w:tc>
      </w:tr>
      <w:tr w:rsidR="00920BEC" w:rsidRPr="00920BEC" w:rsidTr="00154649">
        <w:trPr>
          <w:trHeight w:val="228"/>
        </w:trPr>
        <w:tc>
          <w:tcPr>
            <w:tcW w:w="2192" w:type="dxa"/>
          </w:tcPr>
          <w:p w:rsidR="00920BEC" w:rsidRPr="00920BEC" w:rsidRDefault="00920BEC" w:rsidP="00920BEC">
            <w:pPr>
              <w:rPr>
                <w:rFonts w:ascii="Garamond" w:hAnsi="Garamond"/>
                <w:sz w:val="20"/>
                <w:szCs w:val="20"/>
              </w:rPr>
            </w:pPr>
            <w:r w:rsidRPr="00920BEC">
              <w:rPr>
                <w:rFonts w:ascii="Garamond" w:hAnsi="Garamond"/>
                <w:sz w:val="20"/>
                <w:szCs w:val="20"/>
              </w:rPr>
              <w:t>Effectiveness of Picture Series</w:t>
            </w:r>
          </w:p>
        </w:tc>
        <w:tc>
          <w:tcPr>
            <w:tcW w:w="2121" w:type="dxa"/>
          </w:tcPr>
          <w:p w:rsidR="00920BEC" w:rsidRPr="00920BEC" w:rsidRDefault="00920BEC" w:rsidP="00920BEC">
            <w:pPr>
              <w:jc w:val="center"/>
              <w:rPr>
                <w:rFonts w:ascii="Garamond" w:hAnsi="Garamond"/>
                <w:sz w:val="20"/>
                <w:szCs w:val="20"/>
              </w:rPr>
            </w:pPr>
            <w:r w:rsidRPr="00920BEC">
              <w:rPr>
                <w:rFonts w:ascii="Garamond" w:hAnsi="Garamond"/>
                <w:sz w:val="20"/>
                <w:szCs w:val="20"/>
              </w:rPr>
              <w:t>3.71</w:t>
            </w:r>
          </w:p>
        </w:tc>
        <w:tc>
          <w:tcPr>
            <w:tcW w:w="2147" w:type="dxa"/>
          </w:tcPr>
          <w:p w:rsidR="00920BEC" w:rsidRPr="00920BEC" w:rsidRDefault="00920BEC" w:rsidP="00920BEC">
            <w:pPr>
              <w:jc w:val="center"/>
              <w:rPr>
                <w:rFonts w:ascii="Garamond" w:hAnsi="Garamond"/>
                <w:sz w:val="20"/>
                <w:szCs w:val="20"/>
              </w:rPr>
            </w:pPr>
            <w:r w:rsidRPr="00920BEC">
              <w:rPr>
                <w:rFonts w:ascii="Garamond" w:hAnsi="Garamond"/>
                <w:sz w:val="20"/>
                <w:szCs w:val="20"/>
              </w:rPr>
              <w:t>Positive</w:t>
            </w:r>
          </w:p>
        </w:tc>
      </w:tr>
      <w:tr w:rsidR="00920BEC" w:rsidRPr="00920BEC" w:rsidTr="00154649">
        <w:trPr>
          <w:trHeight w:val="244"/>
        </w:trPr>
        <w:tc>
          <w:tcPr>
            <w:tcW w:w="2192" w:type="dxa"/>
          </w:tcPr>
          <w:p w:rsidR="00920BEC" w:rsidRPr="00920BEC" w:rsidRDefault="00920BEC" w:rsidP="00920BEC">
            <w:pPr>
              <w:rPr>
                <w:rFonts w:ascii="Garamond" w:hAnsi="Garamond"/>
                <w:sz w:val="20"/>
                <w:szCs w:val="20"/>
              </w:rPr>
            </w:pPr>
            <w:r w:rsidRPr="00920BEC">
              <w:rPr>
                <w:rFonts w:ascii="Garamond" w:hAnsi="Garamond"/>
                <w:sz w:val="20"/>
                <w:szCs w:val="20"/>
              </w:rPr>
              <w:t>Overall Mean</w:t>
            </w:r>
          </w:p>
        </w:tc>
        <w:tc>
          <w:tcPr>
            <w:tcW w:w="2121" w:type="dxa"/>
          </w:tcPr>
          <w:p w:rsidR="00920BEC" w:rsidRPr="00920BEC" w:rsidRDefault="00920BEC" w:rsidP="00920BEC">
            <w:pPr>
              <w:jc w:val="center"/>
              <w:rPr>
                <w:rFonts w:ascii="Garamond" w:hAnsi="Garamond"/>
                <w:sz w:val="20"/>
                <w:szCs w:val="20"/>
              </w:rPr>
            </w:pPr>
            <w:r w:rsidRPr="00920BEC">
              <w:rPr>
                <w:rFonts w:ascii="Garamond" w:hAnsi="Garamond"/>
                <w:sz w:val="20"/>
                <w:szCs w:val="20"/>
              </w:rPr>
              <w:t>3.88</w:t>
            </w:r>
          </w:p>
        </w:tc>
        <w:tc>
          <w:tcPr>
            <w:tcW w:w="2147" w:type="dxa"/>
          </w:tcPr>
          <w:p w:rsidR="00920BEC" w:rsidRPr="00920BEC" w:rsidRDefault="00920BEC" w:rsidP="00920BEC">
            <w:pPr>
              <w:jc w:val="center"/>
              <w:rPr>
                <w:rFonts w:ascii="Garamond" w:hAnsi="Garamond"/>
                <w:sz w:val="20"/>
                <w:szCs w:val="20"/>
              </w:rPr>
            </w:pPr>
            <w:r w:rsidRPr="00920BEC">
              <w:rPr>
                <w:rFonts w:ascii="Garamond" w:hAnsi="Garamond"/>
                <w:sz w:val="20"/>
                <w:szCs w:val="20"/>
              </w:rPr>
              <w:t>Positive</w:t>
            </w:r>
          </w:p>
        </w:tc>
      </w:tr>
    </w:tbl>
    <w:p w:rsidR="00920BEC" w:rsidRPr="00920BEC" w:rsidRDefault="00920BEC" w:rsidP="00920BEC">
      <w:pPr>
        <w:jc w:val="both"/>
        <w:rPr>
          <w:rFonts w:ascii="Garamond" w:eastAsia="Calibri" w:hAnsi="Garamond" w:cs="Calibri"/>
          <w:sz w:val="24"/>
          <w:szCs w:val="24"/>
        </w:rPr>
      </w:pPr>
    </w:p>
    <w:p w:rsidR="00920BEC" w:rsidRDefault="00F15576" w:rsidP="00865776">
      <w:pPr>
        <w:ind w:firstLine="567"/>
        <w:jc w:val="both"/>
        <w:rPr>
          <w:rFonts w:ascii="Garamond" w:eastAsia="Calibri" w:hAnsi="Garamond" w:cs="Calibri"/>
          <w:sz w:val="24"/>
          <w:szCs w:val="24"/>
        </w:rPr>
      </w:pPr>
      <w:r>
        <w:rPr>
          <w:rFonts w:ascii="Garamond" w:eastAsia="Calibri" w:hAnsi="Garamond" w:cs="Calibri"/>
          <w:sz w:val="24"/>
          <w:szCs w:val="24"/>
        </w:rPr>
        <w:t>Table 1 showed</w:t>
      </w:r>
      <w:r w:rsidR="00920BEC" w:rsidRPr="00920BEC">
        <w:rPr>
          <w:rFonts w:ascii="Garamond" w:eastAsia="Calibri" w:hAnsi="Garamond" w:cs="Calibri"/>
          <w:sz w:val="24"/>
          <w:szCs w:val="24"/>
        </w:rPr>
        <w:t xml:space="preserve"> that all indicators achieved mean scores within the positive category. The highest mean score was</w:t>
      </w:r>
      <w:r w:rsidR="00865776">
        <w:rPr>
          <w:rFonts w:ascii="Garamond" w:eastAsia="Calibri" w:hAnsi="Garamond" w:cs="Calibri"/>
          <w:sz w:val="24"/>
          <w:szCs w:val="24"/>
        </w:rPr>
        <w:t xml:space="preserve"> obtained by the indicator of </w:t>
      </w:r>
      <w:r w:rsidR="00920BEC" w:rsidRPr="00920BEC">
        <w:rPr>
          <w:rFonts w:ascii="Garamond" w:eastAsia="Calibri" w:hAnsi="Garamond" w:cs="Calibri"/>
          <w:sz w:val="24"/>
          <w:szCs w:val="24"/>
        </w:rPr>
        <w:t>Unde</w:t>
      </w:r>
      <w:r w:rsidR="00865776">
        <w:rPr>
          <w:rFonts w:ascii="Garamond" w:eastAsia="Calibri" w:hAnsi="Garamond" w:cs="Calibri"/>
          <w:sz w:val="24"/>
          <w:szCs w:val="24"/>
        </w:rPr>
        <w:t xml:space="preserve">rstanding and Idea Generation </w:t>
      </w:r>
      <w:r w:rsidR="00920BEC" w:rsidRPr="00920BEC">
        <w:rPr>
          <w:rFonts w:ascii="Garamond" w:eastAsia="Calibri" w:hAnsi="Garamond" w:cs="Calibri"/>
          <w:sz w:val="24"/>
          <w:szCs w:val="24"/>
        </w:rPr>
        <w:t>(M = 4.11), indicating that picture series helped students understand learning materials and generate ideas before writing.</w:t>
      </w:r>
      <w:r w:rsidR="00920BEC" w:rsidRPr="00920BEC">
        <w:rPr>
          <w:rFonts w:ascii="Garamond" w:eastAsia="Calibri" w:hAnsi="Garamond" w:cs="Calibri"/>
        </w:rPr>
        <w:t xml:space="preserve"> </w:t>
      </w:r>
      <w:r w:rsidR="00920BEC" w:rsidRPr="00920BEC">
        <w:rPr>
          <w:rFonts w:ascii="Garamond" w:eastAsia="Calibri" w:hAnsi="Garamond" w:cs="Calibri"/>
          <w:sz w:val="24"/>
          <w:szCs w:val="24"/>
        </w:rPr>
        <w:t>Meanwhile, the lowest mean score was foun</w:t>
      </w:r>
      <w:r w:rsidR="00865776">
        <w:rPr>
          <w:rFonts w:ascii="Garamond" w:eastAsia="Calibri" w:hAnsi="Garamond" w:cs="Calibri"/>
          <w:sz w:val="24"/>
          <w:szCs w:val="24"/>
        </w:rPr>
        <w:t xml:space="preserve">d in the indicator of </w:t>
      </w:r>
      <w:r w:rsidR="00920BEC" w:rsidRPr="00920BEC">
        <w:rPr>
          <w:rFonts w:ascii="Garamond" w:eastAsia="Calibri" w:hAnsi="Garamond" w:cs="Calibri"/>
          <w:sz w:val="24"/>
          <w:szCs w:val="24"/>
        </w:rPr>
        <w:t>Ef</w:t>
      </w:r>
      <w:r w:rsidR="00865776">
        <w:rPr>
          <w:rFonts w:ascii="Garamond" w:eastAsia="Calibri" w:hAnsi="Garamond" w:cs="Calibri"/>
          <w:sz w:val="24"/>
          <w:szCs w:val="24"/>
        </w:rPr>
        <w:t xml:space="preserve">fectiveness of Picture Series </w:t>
      </w:r>
      <w:r w:rsidR="00920BEC" w:rsidRPr="00920BEC">
        <w:rPr>
          <w:rFonts w:ascii="Garamond" w:eastAsia="Calibri" w:hAnsi="Garamond" w:cs="Calibri"/>
          <w:sz w:val="24"/>
          <w:szCs w:val="24"/>
        </w:rPr>
        <w:t>(M = 3.71), although it still fell within the positive category.</w:t>
      </w:r>
      <w:r w:rsidR="00865776">
        <w:rPr>
          <w:rFonts w:ascii="Garamond" w:eastAsia="Calibri" w:hAnsi="Garamond" w:cs="Calibri"/>
          <w:sz w:val="24"/>
          <w:szCs w:val="24"/>
        </w:rPr>
        <w:t xml:space="preserve"> </w:t>
      </w:r>
      <w:r w:rsidR="00920BEC" w:rsidRPr="00920BEC">
        <w:rPr>
          <w:rFonts w:ascii="Garamond" w:eastAsia="Calibri" w:hAnsi="Garamond" w:cs="Calibri"/>
          <w:sz w:val="24"/>
          <w:szCs w:val="24"/>
        </w:rPr>
        <w:t>The overall mean score of 3.88 indicates that students generally had positive perceptions toward the use of picture series in writing descriptive texts.</w:t>
      </w:r>
    </w:p>
    <w:p w:rsidR="00F15576" w:rsidRPr="00920BEC" w:rsidRDefault="00F15576" w:rsidP="00920BEC">
      <w:pPr>
        <w:jc w:val="both"/>
        <w:rPr>
          <w:rFonts w:ascii="Garamond" w:eastAsia="Calibri" w:hAnsi="Garamond" w:cs="Calibri"/>
          <w:sz w:val="24"/>
          <w:szCs w:val="24"/>
        </w:rPr>
      </w:pPr>
    </w:p>
    <w:p w:rsidR="00920BEC" w:rsidRPr="00154649" w:rsidRDefault="00CB2B77" w:rsidP="00154649">
      <w:pPr>
        <w:jc w:val="center"/>
        <w:rPr>
          <w:rFonts w:ascii="Garamond" w:eastAsia="Calibri" w:hAnsi="Garamond" w:cs="Calibri"/>
          <w:b/>
          <w:sz w:val="24"/>
          <w:szCs w:val="24"/>
        </w:rPr>
      </w:pPr>
      <w:r w:rsidRPr="00154649">
        <w:rPr>
          <w:rFonts w:ascii="Garamond" w:eastAsia="Calibri" w:hAnsi="Garamond" w:cs="Calibri"/>
          <w:b/>
          <w:sz w:val="24"/>
          <w:szCs w:val="24"/>
        </w:rPr>
        <w:t xml:space="preserve">Table 2: </w:t>
      </w:r>
      <w:r w:rsidR="00CE6AE1">
        <w:rPr>
          <w:rFonts w:ascii="Garamond" w:eastAsia="Calibri" w:hAnsi="Garamond" w:cs="Calibri"/>
          <w:b/>
          <w:sz w:val="24"/>
          <w:szCs w:val="24"/>
        </w:rPr>
        <w:t>Distribution of Students’</w:t>
      </w:r>
      <w:r w:rsidR="00920BEC" w:rsidRPr="00154649">
        <w:rPr>
          <w:rFonts w:ascii="Garamond" w:eastAsia="Calibri" w:hAnsi="Garamond" w:cs="Calibri"/>
          <w:b/>
          <w:sz w:val="24"/>
          <w:szCs w:val="24"/>
        </w:rPr>
        <w:t xml:space="preserve"> Perception Categories</w:t>
      </w:r>
    </w:p>
    <w:tbl>
      <w:tblPr>
        <w:tblStyle w:val="TableGrid1"/>
        <w:tblW w:w="0" w:type="auto"/>
        <w:tblInd w:w="818" w:type="dxa"/>
        <w:tblLook w:val="04A0" w:firstRow="1" w:lastRow="0" w:firstColumn="1" w:lastColumn="0" w:noHBand="0" w:noVBand="1"/>
      </w:tblPr>
      <w:tblGrid>
        <w:gridCol w:w="2306"/>
        <w:gridCol w:w="2320"/>
        <w:gridCol w:w="2324"/>
      </w:tblGrid>
      <w:tr w:rsidR="00920BEC" w:rsidRPr="00154649" w:rsidTr="00154649">
        <w:trPr>
          <w:trHeight w:val="240"/>
        </w:trPr>
        <w:tc>
          <w:tcPr>
            <w:tcW w:w="2306" w:type="dxa"/>
            <w:vAlign w:val="center"/>
          </w:tcPr>
          <w:p w:rsidR="00920BEC" w:rsidRPr="00154649" w:rsidRDefault="00920BEC" w:rsidP="00920BEC">
            <w:pPr>
              <w:jc w:val="center"/>
              <w:rPr>
                <w:rFonts w:ascii="Garamond" w:hAnsi="Garamond"/>
                <w:b/>
                <w:sz w:val="20"/>
                <w:szCs w:val="20"/>
              </w:rPr>
            </w:pPr>
            <w:r w:rsidRPr="00154649">
              <w:rPr>
                <w:rFonts w:ascii="Garamond" w:hAnsi="Garamond"/>
                <w:b/>
                <w:sz w:val="20"/>
                <w:szCs w:val="20"/>
              </w:rPr>
              <w:t>Category</w:t>
            </w:r>
          </w:p>
        </w:tc>
        <w:tc>
          <w:tcPr>
            <w:tcW w:w="2320" w:type="dxa"/>
            <w:vAlign w:val="center"/>
          </w:tcPr>
          <w:p w:rsidR="00920BEC" w:rsidRPr="00154649" w:rsidRDefault="00920BEC" w:rsidP="00920BEC">
            <w:pPr>
              <w:jc w:val="center"/>
              <w:rPr>
                <w:rFonts w:ascii="Garamond" w:hAnsi="Garamond"/>
                <w:b/>
                <w:sz w:val="20"/>
                <w:szCs w:val="20"/>
              </w:rPr>
            </w:pPr>
            <w:r w:rsidRPr="00154649">
              <w:rPr>
                <w:rFonts w:ascii="Garamond" w:hAnsi="Garamond"/>
                <w:b/>
                <w:sz w:val="20"/>
                <w:szCs w:val="20"/>
              </w:rPr>
              <w:t>Frequency</w:t>
            </w:r>
          </w:p>
        </w:tc>
        <w:tc>
          <w:tcPr>
            <w:tcW w:w="2324" w:type="dxa"/>
            <w:vAlign w:val="center"/>
          </w:tcPr>
          <w:p w:rsidR="00920BEC" w:rsidRPr="00154649" w:rsidRDefault="00920BEC" w:rsidP="00920BEC">
            <w:pPr>
              <w:jc w:val="center"/>
              <w:rPr>
                <w:rFonts w:ascii="Garamond" w:hAnsi="Garamond"/>
                <w:b/>
                <w:sz w:val="20"/>
                <w:szCs w:val="20"/>
              </w:rPr>
            </w:pPr>
            <w:r w:rsidRPr="00154649">
              <w:rPr>
                <w:rFonts w:ascii="Garamond" w:hAnsi="Garamond"/>
                <w:b/>
                <w:sz w:val="20"/>
                <w:szCs w:val="20"/>
              </w:rPr>
              <w:t>Percentage</w:t>
            </w:r>
          </w:p>
        </w:tc>
      </w:tr>
      <w:tr w:rsidR="00920BEC" w:rsidRPr="00920BEC" w:rsidTr="00154649">
        <w:trPr>
          <w:trHeight w:val="259"/>
        </w:trPr>
        <w:tc>
          <w:tcPr>
            <w:tcW w:w="2306" w:type="dxa"/>
          </w:tcPr>
          <w:p w:rsidR="00920BEC" w:rsidRPr="00920BEC" w:rsidRDefault="00920BEC" w:rsidP="00920BEC">
            <w:pPr>
              <w:rPr>
                <w:rFonts w:ascii="Garamond" w:hAnsi="Garamond"/>
                <w:sz w:val="20"/>
                <w:szCs w:val="20"/>
              </w:rPr>
            </w:pPr>
            <w:r w:rsidRPr="00920BEC">
              <w:rPr>
                <w:rFonts w:ascii="Garamond" w:hAnsi="Garamond"/>
                <w:sz w:val="20"/>
                <w:szCs w:val="20"/>
              </w:rPr>
              <w:t>Very Positive</w:t>
            </w:r>
          </w:p>
        </w:tc>
        <w:tc>
          <w:tcPr>
            <w:tcW w:w="2320"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2</w:t>
            </w:r>
          </w:p>
        </w:tc>
        <w:tc>
          <w:tcPr>
            <w:tcW w:w="2324"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28.57%</w:t>
            </w:r>
          </w:p>
        </w:tc>
      </w:tr>
      <w:tr w:rsidR="00920BEC" w:rsidRPr="00920BEC" w:rsidTr="00154649">
        <w:trPr>
          <w:trHeight w:val="259"/>
        </w:trPr>
        <w:tc>
          <w:tcPr>
            <w:tcW w:w="2306" w:type="dxa"/>
          </w:tcPr>
          <w:p w:rsidR="00920BEC" w:rsidRPr="00920BEC" w:rsidRDefault="00920BEC" w:rsidP="00920BEC">
            <w:pPr>
              <w:rPr>
                <w:rFonts w:ascii="Garamond" w:hAnsi="Garamond"/>
                <w:sz w:val="20"/>
                <w:szCs w:val="20"/>
              </w:rPr>
            </w:pPr>
            <w:r w:rsidRPr="00920BEC">
              <w:rPr>
                <w:rFonts w:ascii="Garamond" w:hAnsi="Garamond"/>
                <w:sz w:val="20"/>
                <w:szCs w:val="20"/>
              </w:rPr>
              <w:t>Positive</w:t>
            </w:r>
          </w:p>
        </w:tc>
        <w:tc>
          <w:tcPr>
            <w:tcW w:w="2320"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5</w:t>
            </w:r>
          </w:p>
        </w:tc>
        <w:tc>
          <w:tcPr>
            <w:tcW w:w="2324"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71.43%</w:t>
            </w:r>
          </w:p>
        </w:tc>
      </w:tr>
      <w:tr w:rsidR="00920BEC" w:rsidRPr="00920BEC" w:rsidTr="00154649">
        <w:trPr>
          <w:trHeight w:val="259"/>
        </w:trPr>
        <w:tc>
          <w:tcPr>
            <w:tcW w:w="2306" w:type="dxa"/>
          </w:tcPr>
          <w:p w:rsidR="00920BEC" w:rsidRPr="00920BEC" w:rsidRDefault="00920BEC" w:rsidP="00920BEC">
            <w:pPr>
              <w:rPr>
                <w:rFonts w:ascii="Garamond" w:hAnsi="Garamond"/>
                <w:sz w:val="20"/>
                <w:szCs w:val="20"/>
              </w:rPr>
            </w:pPr>
            <w:r w:rsidRPr="00920BEC">
              <w:rPr>
                <w:rFonts w:ascii="Garamond" w:hAnsi="Garamond"/>
                <w:sz w:val="20"/>
                <w:szCs w:val="20"/>
              </w:rPr>
              <w:t>Neutral</w:t>
            </w:r>
          </w:p>
        </w:tc>
        <w:tc>
          <w:tcPr>
            <w:tcW w:w="2320"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0</w:t>
            </w:r>
          </w:p>
        </w:tc>
        <w:tc>
          <w:tcPr>
            <w:tcW w:w="2324"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0%</w:t>
            </w:r>
          </w:p>
        </w:tc>
      </w:tr>
      <w:tr w:rsidR="00920BEC" w:rsidRPr="00920BEC" w:rsidTr="00154649">
        <w:trPr>
          <w:trHeight w:val="259"/>
        </w:trPr>
        <w:tc>
          <w:tcPr>
            <w:tcW w:w="2306" w:type="dxa"/>
          </w:tcPr>
          <w:p w:rsidR="00920BEC" w:rsidRPr="00920BEC" w:rsidRDefault="00920BEC" w:rsidP="00920BEC">
            <w:pPr>
              <w:rPr>
                <w:rFonts w:ascii="Garamond" w:hAnsi="Garamond"/>
                <w:sz w:val="20"/>
                <w:szCs w:val="20"/>
              </w:rPr>
            </w:pPr>
            <w:r w:rsidRPr="00920BEC">
              <w:rPr>
                <w:rFonts w:ascii="Garamond" w:hAnsi="Garamond"/>
                <w:sz w:val="20"/>
                <w:szCs w:val="20"/>
              </w:rPr>
              <w:t>Negative</w:t>
            </w:r>
          </w:p>
        </w:tc>
        <w:tc>
          <w:tcPr>
            <w:tcW w:w="2320"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0</w:t>
            </w:r>
          </w:p>
        </w:tc>
        <w:tc>
          <w:tcPr>
            <w:tcW w:w="2324"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0%</w:t>
            </w:r>
          </w:p>
        </w:tc>
      </w:tr>
      <w:tr w:rsidR="00920BEC" w:rsidRPr="00920BEC" w:rsidTr="00154649">
        <w:trPr>
          <w:trHeight w:val="259"/>
        </w:trPr>
        <w:tc>
          <w:tcPr>
            <w:tcW w:w="2306" w:type="dxa"/>
          </w:tcPr>
          <w:p w:rsidR="00920BEC" w:rsidRPr="00920BEC" w:rsidRDefault="00920BEC" w:rsidP="00920BEC">
            <w:pPr>
              <w:rPr>
                <w:rFonts w:ascii="Garamond" w:hAnsi="Garamond"/>
                <w:sz w:val="20"/>
                <w:szCs w:val="20"/>
              </w:rPr>
            </w:pPr>
            <w:r w:rsidRPr="00920BEC">
              <w:rPr>
                <w:rFonts w:ascii="Garamond" w:hAnsi="Garamond"/>
                <w:sz w:val="20"/>
                <w:szCs w:val="20"/>
              </w:rPr>
              <w:t>Very Negative</w:t>
            </w:r>
          </w:p>
        </w:tc>
        <w:tc>
          <w:tcPr>
            <w:tcW w:w="2320"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0</w:t>
            </w:r>
          </w:p>
        </w:tc>
        <w:tc>
          <w:tcPr>
            <w:tcW w:w="2324"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0%</w:t>
            </w:r>
          </w:p>
        </w:tc>
      </w:tr>
      <w:tr w:rsidR="00920BEC" w:rsidRPr="00920BEC" w:rsidTr="00154649">
        <w:trPr>
          <w:trHeight w:val="259"/>
        </w:trPr>
        <w:tc>
          <w:tcPr>
            <w:tcW w:w="2306" w:type="dxa"/>
          </w:tcPr>
          <w:p w:rsidR="00920BEC" w:rsidRPr="00920BEC" w:rsidRDefault="00920BEC" w:rsidP="00920BEC">
            <w:pPr>
              <w:rPr>
                <w:rFonts w:ascii="Garamond" w:hAnsi="Garamond"/>
                <w:sz w:val="20"/>
                <w:szCs w:val="20"/>
              </w:rPr>
            </w:pPr>
            <w:r w:rsidRPr="00920BEC">
              <w:rPr>
                <w:rFonts w:ascii="Garamond" w:hAnsi="Garamond"/>
                <w:sz w:val="20"/>
                <w:szCs w:val="20"/>
              </w:rPr>
              <w:t>Total</w:t>
            </w:r>
          </w:p>
        </w:tc>
        <w:tc>
          <w:tcPr>
            <w:tcW w:w="2320"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7</w:t>
            </w:r>
          </w:p>
        </w:tc>
        <w:tc>
          <w:tcPr>
            <w:tcW w:w="2324" w:type="dxa"/>
            <w:vAlign w:val="center"/>
          </w:tcPr>
          <w:p w:rsidR="00920BEC" w:rsidRPr="00920BEC" w:rsidRDefault="00920BEC" w:rsidP="00920BEC">
            <w:pPr>
              <w:jc w:val="center"/>
              <w:rPr>
                <w:rFonts w:ascii="Garamond" w:hAnsi="Garamond"/>
                <w:sz w:val="20"/>
                <w:szCs w:val="20"/>
              </w:rPr>
            </w:pPr>
            <w:r w:rsidRPr="00920BEC">
              <w:rPr>
                <w:rFonts w:ascii="Garamond" w:hAnsi="Garamond"/>
                <w:sz w:val="20"/>
                <w:szCs w:val="20"/>
              </w:rPr>
              <w:t>100%</w:t>
            </w:r>
          </w:p>
        </w:tc>
      </w:tr>
    </w:tbl>
    <w:p w:rsidR="00F15576" w:rsidRDefault="00F15576" w:rsidP="00154649">
      <w:pPr>
        <w:ind w:firstLine="567"/>
        <w:jc w:val="both"/>
        <w:rPr>
          <w:rFonts w:ascii="Garamond" w:eastAsia="Calibri" w:hAnsi="Garamond" w:cs="Calibri"/>
          <w:sz w:val="24"/>
          <w:szCs w:val="24"/>
        </w:rPr>
      </w:pPr>
    </w:p>
    <w:p w:rsidR="00920BEC" w:rsidRPr="00920BEC" w:rsidRDefault="00F15576" w:rsidP="00154649">
      <w:pPr>
        <w:ind w:firstLine="567"/>
        <w:jc w:val="both"/>
        <w:rPr>
          <w:rFonts w:ascii="Garamond" w:eastAsia="Calibri" w:hAnsi="Garamond" w:cs="Calibri"/>
          <w:sz w:val="24"/>
          <w:szCs w:val="24"/>
        </w:rPr>
      </w:pPr>
      <w:r>
        <w:rPr>
          <w:rFonts w:ascii="Garamond" w:eastAsia="Calibri" w:hAnsi="Garamond" w:cs="Calibri"/>
          <w:sz w:val="24"/>
          <w:szCs w:val="24"/>
        </w:rPr>
        <w:t>Table 2 indicated</w:t>
      </w:r>
      <w:r w:rsidR="00920BEC" w:rsidRPr="00920BEC">
        <w:rPr>
          <w:rFonts w:ascii="Garamond" w:eastAsia="Calibri" w:hAnsi="Garamond" w:cs="Calibri"/>
          <w:sz w:val="24"/>
          <w:szCs w:val="24"/>
        </w:rPr>
        <w:t xml:space="preserve"> that five students (71.43%) demonstrated positive perceptions, while two students (28.57%) demonstrated very positive perceptions toward the use of picture series. No students reported neutral, negative, or very negative perceptions. These findings suggest that picture series were generally well accepted by the participants.</w:t>
      </w:r>
    </w:p>
    <w:p w:rsidR="00231746" w:rsidRDefault="00231746" w:rsidP="00154649">
      <w:pPr>
        <w:ind w:firstLine="567"/>
        <w:jc w:val="both"/>
        <w:rPr>
          <w:rFonts w:ascii="Garamond" w:eastAsia="Calibri" w:hAnsi="Garamond" w:cs="Calibri"/>
          <w:b/>
          <w:bCs/>
          <w:i/>
          <w:sz w:val="24"/>
          <w:szCs w:val="24"/>
        </w:rPr>
      </w:pPr>
    </w:p>
    <w:p w:rsidR="00920BEC" w:rsidRPr="00920BEC" w:rsidRDefault="00CC7A76" w:rsidP="00154649">
      <w:pPr>
        <w:ind w:firstLine="567"/>
        <w:jc w:val="both"/>
        <w:rPr>
          <w:rFonts w:ascii="Garamond" w:eastAsia="Calibri" w:hAnsi="Garamond" w:cs="Calibri"/>
          <w:sz w:val="24"/>
          <w:szCs w:val="24"/>
        </w:rPr>
      </w:pPr>
      <w:r>
        <w:rPr>
          <w:rFonts w:ascii="Garamond" w:eastAsia="Calibri" w:hAnsi="Garamond" w:cs="Calibri"/>
          <w:sz w:val="24"/>
          <w:szCs w:val="24"/>
        </w:rPr>
        <w:t>In this Discussion, t</w:t>
      </w:r>
      <w:r w:rsidR="00920BEC" w:rsidRPr="00920BEC">
        <w:rPr>
          <w:rFonts w:ascii="Garamond" w:eastAsia="Calibri" w:hAnsi="Garamond" w:cs="Calibri"/>
          <w:sz w:val="24"/>
          <w:szCs w:val="24"/>
        </w:rPr>
        <w:t>he findings revealed that students had positive perceptions toward the use of picture series in writing descriptive texts, as indicated by the overall mean score of 3.88. This finding suggests that picture series cont</w:t>
      </w:r>
      <w:r w:rsidR="00092FF4">
        <w:rPr>
          <w:rFonts w:ascii="Garamond" w:eastAsia="Calibri" w:hAnsi="Garamond" w:cs="Calibri"/>
          <w:sz w:val="24"/>
          <w:szCs w:val="24"/>
        </w:rPr>
        <w:t xml:space="preserve">ributed positively to students’ </w:t>
      </w:r>
      <w:r w:rsidR="00920BEC" w:rsidRPr="00920BEC">
        <w:rPr>
          <w:rFonts w:ascii="Garamond" w:eastAsia="Calibri" w:hAnsi="Garamond" w:cs="Calibri"/>
          <w:sz w:val="24"/>
          <w:szCs w:val="24"/>
        </w:rPr>
        <w:t>learning experiences and supported various aspects of the writing process.</w:t>
      </w:r>
      <w:r w:rsidR="00154649">
        <w:rPr>
          <w:rFonts w:ascii="Garamond" w:eastAsia="Calibri" w:hAnsi="Garamond" w:cs="Calibri"/>
          <w:sz w:val="24"/>
          <w:szCs w:val="24"/>
        </w:rPr>
        <w:t xml:space="preserve"> </w:t>
      </w:r>
      <w:r w:rsidR="00920BEC" w:rsidRPr="00920BEC">
        <w:rPr>
          <w:rFonts w:ascii="Garamond" w:eastAsia="Calibri" w:hAnsi="Garamond" w:cs="Calibri"/>
          <w:sz w:val="24"/>
          <w:szCs w:val="24"/>
        </w:rPr>
        <w:t xml:space="preserve">The highest mean score was found in the indicator of understanding and idea generation. </w:t>
      </w:r>
      <w:r w:rsidR="00920BEC" w:rsidRPr="00920BEC">
        <w:rPr>
          <w:rFonts w:ascii="Garamond" w:eastAsia="Calibri" w:hAnsi="Garamond" w:cs="Calibri"/>
          <w:sz w:val="24"/>
          <w:szCs w:val="24"/>
        </w:rPr>
        <w:lastRenderedPageBreak/>
        <w:t xml:space="preserve">This result indicates that picture series helped students comprehend topics more easily and generate ideas before writing. Visual media provide concrete representations that assist learners in transforming abstract thoughts into written descriptions. According to </w:t>
      </w:r>
      <w:sdt>
        <w:sdtPr>
          <w:rPr>
            <w:rFonts w:ascii="Garamond" w:eastAsia="Calibri" w:hAnsi="Garamond" w:cs="Calibri"/>
            <w:color w:val="000000"/>
            <w:sz w:val="24"/>
            <w:szCs w:val="24"/>
          </w:rPr>
          <w:tag w:val="MENDELEY_CITATION_v3_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"/>
          <w:id w:val="-1790572573"/>
          <w:placeholder>
            <w:docPart w:val="A1E5481A79A34C17BC7FEB6078238FA8"/>
          </w:placeholder>
        </w:sdtPr>
        <w:sdtEndPr/>
        <w:sdtContent>
          <w:r w:rsidR="00920BEC" w:rsidRPr="00920BEC">
            <w:rPr>
              <w:rFonts w:ascii="Garamond" w:eastAsia="Calibri" w:hAnsi="Garamond" w:cs="Calibri"/>
              <w:color w:val="000000"/>
              <w:sz w:val="24"/>
              <w:szCs w:val="24"/>
            </w:rPr>
            <w:t>Wright (1989),</w:t>
          </w:r>
        </w:sdtContent>
      </w:sdt>
      <w:r w:rsidR="00920BEC" w:rsidRPr="00920BEC">
        <w:rPr>
          <w:rFonts w:ascii="Garamond" w:eastAsia="Calibri" w:hAnsi="Garamond" w:cs="Calibri"/>
          <w:sz w:val="24"/>
          <w:szCs w:val="24"/>
        </w:rPr>
        <w:t xml:space="preserve"> pictures serve as meaningful stimuli that encourage language production and facilitate communication activities. Therefore, picture series can help students overcome difficulties commonly experienced during the pre-writing stage.</w:t>
      </w:r>
    </w:p>
    <w:p w:rsidR="00920BEC" w:rsidRPr="00920BEC" w:rsidRDefault="00920BEC" w:rsidP="00092FF4">
      <w:pPr>
        <w:ind w:firstLine="567"/>
        <w:jc w:val="both"/>
        <w:rPr>
          <w:rFonts w:ascii="Garamond" w:eastAsia="Calibri" w:hAnsi="Garamond" w:cs="Calibri"/>
          <w:sz w:val="24"/>
          <w:szCs w:val="24"/>
        </w:rPr>
      </w:pPr>
      <w:r w:rsidRPr="00920BEC">
        <w:rPr>
          <w:rFonts w:ascii="Garamond" w:eastAsia="Calibri" w:hAnsi="Garamond" w:cs="Calibri"/>
          <w:sz w:val="24"/>
          <w:szCs w:val="24"/>
        </w:rPr>
        <w:t xml:space="preserve">The findings also demonstrated positive perceptions regarding interest and motivation. Students reported that picture series made writing activities more enjoyable and engaging. This finding is consistent with </w:t>
      </w:r>
      <w:sdt>
        <w:sdtPr>
          <w:rPr>
            <w:rFonts w:ascii="Garamond" w:eastAsia="Calibri" w:hAnsi="Garamond" w:cs="Calibri"/>
            <w:color w:val="000000"/>
            <w:sz w:val="24"/>
            <w:szCs w:val="24"/>
          </w:rPr>
          <w:tag w:val="MENDELEY_CITATION_v3_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"/>
          <w:id w:val="1826159019"/>
          <w:placeholder>
            <w:docPart w:val="D9D231734DE74B2BB533DED545088BED"/>
          </w:placeholder>
        </w:sdtPr>
        <w:sdtEndPr/>
        <w:sdtContent>
          <w:r w:rsidRPr="00920BEC">
            <w:rPr>
              <w:rFonts w:ascii="Garamond" w:eastAsia="Calibri" w:hAnsi="Garamond" w:cs="Calibri"/>
              <w:color w:val="000000"/>
              <w:sz w:val="24"/>
              <w:szCs w:val="24"/>
            </w:rPr>
            <w:t>Gardner (2010),</w:t>
          </w:r>
        </w:sdtContent>
      </w:sdt>
      <w:r w:rsidRPr="00920BEC">
        <w:rPr>
          <w:rFonts w:ascii="Garamond" w:eastAsia="Calibri" w:hAnsi="Garamond" w:cs="Calibri"/>
          <w:sz w:val="24"/>
          <w:szCs w:val="24"/>
        </w:rPr>
        <w:t xml:space="preserve"> view that motivation plays a significant role in language learning success. When students are interested in learning activities, they tend to participate more actively and invest greater effort in completing learning tasks.</w:t>
      </w:r>
      <w:r w:rsidR="00092FF4">
        <w:rPr>
          <w:rFonts w:ascii="Garamond" w:eastAsia="Calibri" w:hAnsi="Garamond" w:cs="Calibri"/>
          <w:sz w:val="24"/>
          <w:szCs w:val="24"/>
        </w:rPr>
        <w:t xml:space="preserve"> </w:t>
      </w:r>
      <w:r w:rsidRPr="00920BEC">
        <w:rPr>
          <w:rFonts w:ascii="Garamond" w:eastAsia="Calibri" w:hAnsi="Garamond" w:cs="Calibri"/>
          <w:sz w:val="24"/>
          <w:szCs w:val="24"/>
        </w:rPr>
        <w:t xml:space="preserve">In addition, students perceived that picture series contributed positively to organization and creativity. The visual support provided by picture series enabled students to arrange ideas systematically and develop richer descriptions. This finding aligns with </w:t>
      </w:r>
      <w:sdt>
        <w:sdtPr>
          <w:rPr>
            <w:rFonts w:ascii="Garamond" w:eastAsia="Calibri" w:hAnsi="Garamond" w:cs="Calibri"/>
            <w:color w:val="000000"/>
            <w:sz w:val="24"/>
            <w:szCs w:val="24"/>
          </w:rPr>
          <w:tag w:val="MENDELEY_CITATION_v3_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"/>
          <w:id w:val="-716055351"/>
          <w:placeholder>
            <w:docPart w:val="CD056F821F0C4F79B3D51B1A606E3B6F"/>
          </w:placeholder>
        </w:sdtPr>
        <w:sdtEndPr/>
        <w:sdtContent>
          <w:r w:rsidRPr="00920BEC">
            <w:rPr>
              <w:rFonts w:ascii="Garamond" w:eastAsia="Calibri" w:hAnsi="Garamond" w:cs="Calibri"/>
              <w:color w:val="000000"/>
              <w:sz w:val="24"/>
              <w:szCs w:val="24"/>
            </w:rPr>
            <w:t>Hyland (2022),</w:t>
          </w:r>
        </w:sdtContent>
      </w:sdt>
      <w:r w:rsidRPr="00920BEC">
        <w:rPr>
          <w:rFonts w:ascii="Garamond" w:eastAsia="Calibri" w:hAnsi="Garamond" w:cs="Calibri"/>
          <w:sz w:val="24"/>
          <w:szCs w:val="24"/>
        </w:rPr>
        <w:t xml:space="preserve"> argument that effective writing requires careful planning and organization of ideas before the drafting process begins.</w:t>
      </w:r>
      <w:r w:rsidR="00092FF4">
        <w:rPr>
          <w:rFonts w:ascii="Garamond" w:eastAsia="Calibri" w:hAnsi="Garamond" w:cs="Calibri"/>
          <w:sz w:val="24"/>
          <w:szCs w:val="24"/>
        </w:rPr>
        <w:t xml:space="preserve"> </w:t>
      </w:r>
      <w:r w:rsidRPr="00920BEC">
        <w:rPr>
          <w:rFonts w:ascii="Garamond" w:eastAsia="Calibri" w:hAnsi="Garamond" w:cs="Calibri"/>
          <w:sz w:val="24"/>
          <w:szCs w:val="24"/>
        </w:rPr>
        <w:t>The positive perception found in the confidence indicator suggests that p</w:t>
      </w:r>
      <w:r w:rsidR="00092FF4">
        <w:rPr>
          <w:rFonts w:ascii="Garamond" w:eastAsia="Calibri" w:hAnsi="Garamond" w:cs="Calibri"/>
          <w:sz w:val="24"/>
          <w:szCs w:val="24"/>
        </w:rPr>
        <w:t xml:space="preserve">icture series reduced students’ </w:t>
      </w:r>
      <w:r w:rsidRPr="00920BEC">
        <w:rPr>
          <w:rFonts w:ascii="Garamond" w:eastAsia="Calibri" w:hAnsi="Garamond" w:cs="Calibri"/>
          <w:sz w:val="24"/>
          <w:szCs w:val="24"/>
        </w:rPr>
        <w:t xml:space="preserve">anxiety and helped </w:t>
      </w:r>
      <w:proofErr w:type="gramStart"/>
      <w:r w:rsidRPr="00920BEC">
        <w:rPr>
          <w:rFonts w:ascii="Garamond" w:eastAsia="Calibri" w:hAnsi="Garamond" w:cs="Calibri"/>
          <w:sz w:val="24"/>
          <w:szCs w:val="24"/>
        </w:rPr>
        <w:t>them</w:t>
      </w:r>
      <w:proofErr w:type="gramEnd"/>
      <w:r w:rsidRPr="00920BEC">
        <w:rPr>
          <w:rFonts w:ascii="Garamond" w:eastAsia="Calibri" w:hAnsi="Garamond" w:cs="Calibri"/>
          <w:sz w:val="24"/>
          <w:szCs w:val="24"/>
        </w:rPr>
        <w:t xml:space="preserve"> complete writing tasks more confidently. This result supports </w:t>
      </w:r>
      <w:sdt>
        <w:sdtPr>
          <w:rPr>
            <w:rFonts w:ascii="Garamond" w:eastAsia="Calibri" w:hAnsi="Garamond" w:cs="Calibri"/>
            <w:color w:val="000000"/>
            <w:sz w:val="24"/>
            <w:szCs w:val="24"/>
          </w:rPr>
          <w:tag w:val="MENDELEY_CITATION_v3_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"/>
          <w:id w:val="414982716"/>
          <w:placeholder>
            <w:docPart w:val="CD056F821F0C4F79B3D51B1A606E3B6F"/>
          </w:placeholder>
        </w:sdtPr>
        <w:sdtEndPr/>
        <w:sdtContent>
          <w:r w:rsidRPr="00920BEC">
            <w:rPr>
              <w:rFonts w:ascii="Garamond" w:eastAsia="Calibri" w:hAnsi="Garamond" w:cs="Calibri"/>
              <w:color w:val="000000"/>
              <w:sz w:val="24"/>
              <w:szCs w:val="24"/>
            </w:rPr>
            <w:t>Bandura (1997)</w:t>
          </w:r>
          <w:proofErr w:type="gramStart"/>
          <w:r w:rsidRPr="00920BEC">
            <w:rPr>
              <w:rFonts w:ascii="Garamond" w:eastAsia="Calibri" w:hAnsi="Garamond" w:cs="Calibri"/>
              <w:color w:val="000000"/>
              <w:sz w:val="24"/>
              <w:szCs w:val="24"/>
            </w:rPr>
            <w:t>,</w:t>
          </w:r>
          <w:proofErr w:type="gramEnd"/>
        </w:sdtContent>
      </w:sdt>
      <w:r w:rsidRPr="00920BEC">
        <w:rPr>
          <w:rFonts w:ascii="Garamond" w:eastAsia="Calibri" w:hAnsi="Garamond" w:cs="Calibri"/>
          <w:sz w:val="24"/>
          <w:szCs w:val="24"/>
        </w:rPr>
        <w:t>theory of self-efficacy, which emphasizes that individuals who believe in their abilities are more likely to perform tasks successfully and persist when facing challenges.</w:t>
      </w:r>
    </w:p>
    <w:p w:rsidR="00920BEC" w:rsidRPr="00920BEC" w:rsidRDefault="00920BEC" w:rsidP="00154649">
      <w:pPr>
        <w:ind w:firstLine="567"/>
        <w:jc w:val="both"/>
        <w:rPr>
          <w:rFonts w:ascii="Garamond" w:eastAsia="Calibri" w:hAnsi="Garamond" w:cs="Calibri"/>
          <w:sz w:val="24"/>
          <w:szCs w:val="24"/>
        </w:rPr>
      </w:pPr>
      <w:r w:rsidRPr="00920BEC">
        <w:rPr>
          <w:rFonts w:ascii="Garamond" w:eastAsia="Calibri" w:hAnsi="Garamond" w:cs="Calibri"/>
          <w:sz w:val="24"/>
          <w:szCs w:val="24"/>
        </w:rPr>
        <w:t xml:space="preserve">The findings of this study are also consistent with previous research. </w:t>
      </w:r>
      <w:sdt>
        <w:sdtPr>
          <w:rPr>
            <w:rFonts w:ascii="Garamond" w:eastAsia="Calibri" w:hAnsi="Garamond" w:cs="Calibri"/>
            <w:color w:val="000000"/>
            <w:sz w:val="24"/>
            <w:szCs w:val="24"/>
          </w:rPr>
          <w:tag w:val="MENDELEY_CITATION_v3_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"/>
          <w:id w:val="832117435"/>
          <w:placeholder>
            <w:docPart w:val="9241C65CE19047479665629F5816E084"/>
          </w:placeholder>
        </w:sdtPr>
        <w:sdtEndPr/>
        <w:sdtContent>
          <w:proofErr w:type="spellStart"/>
          <w:r w:rsidRPr="00920BEC">
            <w:rPr>
              <w:rFonts w:ascii="Garamond" w:eastAsia="Times New Roman" w:hAnsi="Garamond" w:cs="Calibri"/>
              <w:color w:val="000000"/>
              <w:sz w:val="24"/>
            </w:rPr>
            <w:t>Ayu</w:t>
          </w:r>
          <w:proofErr w:type="spellEnd"/>
          <w:r w:rsidRPr="00920BEC">
            <w:rPr>
              <w:rFonts w:ascii="Garamond" w:eastAsia="Times New Roman" w:hAnsi="Garamond" w:cs="Calibri"/>
              <w:color w:val="000000"/>
              <w:sz w:val="24"/>
            </w:rPr>
            <w:t xml:space="preserve"> (2024</w:t>
          </w:r>
          <w:proofErr w:type="gramStart"/>
          <w:r w:rsidRPr="00920BEC">
            <w:rPr>
              <w:rFonts w:ascii="Garamond" w:eastAsia="Times New Roman" w:hAnsi="Garamond" w:cs="Calibri"/>
              <w:color w:val="000000"/>
              <w:sz w:val="24"/>
            </w:rPr>
            <w:t>),</w:t>
          </w:r>
          <w:proofErr w:type="gramEnd"/>
        </w:sdtContent>
      </w:sdt>
      <w:r w:rsidRPr="00920BEC">
        <w:rPr>
          <w:rFonts w:ascii="Garamond" w:eastAsia="Calibri" w:hAnsi="Garamond" w:cs="Calibri"/>
          <w:sz w:val="24"/>
          <w:szCs w:val="24"/>
        </w:rPr>
        <w:t xml:space="preserve"> reported that students viewed picture series as an interesting and motivating medium for writing activities. Likewise, </w:t>
      </w:r>
      <w:sdt>
        <w:sdtPr>
          <w:rPr>
            <w:rFonts w:ascii="Garamond" w:eastAsia="Calibri" w:hAnsi="Garamond" w:cs="Calibri"/>
            <w:color w:val="000000"/>
            <w:sz w:val="24"/>
            <w:szCs w:val="24"/>
          </w:rPr>
          <w:tag w:val="MENDELEY_CITATION_v3_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"/>
          <w:id w:val="523447201"/>
          <w:placeholder>
            <w:docPart w:val="CD056F821F0C4F79B3D51B1A606E3B6F"/>
          </w:placeholder>
        </w:sdtPr>
        <w:sdtEndPr>
          <w:rPr>
            <w:highlight w:val="yellow"/>
          </w:rPr>
        </w:sdtEndPr>
        <w:sdtContent>
          <w:proofErr w:type="spellStart"/>
          <w:r w:rsidRPr="00920BEC">
            <w:rPr>
              <w:rFonts w:ascii="Garamond" w:eastAsia="Times New Roman" w:hAnsi="Garamond" w:cs="Calibri"/>
              <w:color w:val="000000"/>
              <w:sz w:val="24"/>
            </w:rPr>
            <w:t>Romi</w:t>
          </w:r>
          <w:proofErr w:type="spellEnd"/>
          <w:r w:rsidRPr="00920BEC">
            <w:rPr>
              <w:rFonts w:ascii="Garamond" w:eastAsia="Times New Roman" w:hAnsi="Garamond" w:cs="Calibri"/>
              <w:color w:val="000000"/>
              <w:sz w:val="24"/>
            </w:rPr>
            <w:t xml:space="preserve"> (2025</w:t>
          </w:r>
          <w:proofErr w:type="gramStart"/>
          <w:r w:rsidRPr="00920BEC">
            <w:rPr>
              <w:rFonts w:ascii="Garamond" w:eastAsia="Times New Roman" w:hAnsi="Garamond" w:cs="Calibri"/>
              <w:color w:val="000000"/>
              <w:sz w:val="24"/>
            </w:rPr>
            <w:t>),</w:t>
          </w:r>
          <w:proofErr w:type="gramEnd"/>
        </w:sdtContent>
      </w:sdt>
      <w:r w:rsidRPr="00920BEC">
        <w:rPr>
          <w:rFonts w:ascii="Garamond" w:eastAsia="Calibri" w:hAnsi="Garamond" w:cs="Calibri"/>
          <w:sz w:val="24"/>
          <w:szCs w:val="24"/>
        </w:rPr>
        <w:t xml:space="preserve"> found that vocational high school students perceived picture series positively because the media facilitated understanding and idea generation. The similarity between these findings and the present study indicates that picture series continue to be perceived as beneficial across different educational contexts.</w:t>
      </w:r>
    </w:p>
    <w:p w:rsidR="00920BEC" w:rsidRPr="00920BEC" w:rsidRDefault="00920BEC" w:rsidP="00920BEC">
      <w:pPr>
        <w:jc w:val="both"/>
        <w:rPr>
          <w:rFonts w:ascii="Garamond" w:eastAsia="Calibri" w:hAnsi="Garamond" w:cs="Calibri"/>
          <w:sz w:val="24"/>
          <w:szCs w:val="24"/>
        </w:rPr>
      </w:pPr>
      <w:r w:rsidRPr="00920BEC">
        <w:rPr>
          <w:rFonts w:ascii="Garamond" w:eastAsia="Calibri" w:hAnsi="Garamond" w:cs="Calibri"/>
          <w:sz w:val="24"/>
          <w:szCs w:val="24"/>
        </w:rPr>
        <w:t>However, unlike previous studies that mainly emphasized learning outcomes and writing achievement, the present study specifically focused on students' perceptions within a vocational high school setting. Therefore, this study contributes additional evidence that picture series are not only effective instructional media but are also positively received by students.</w:t>
      </w:r>
    </w:p>
    <w:p w:rsidR="00920BEC" w:rsidRDefault="00920BEC" w:rsidP="00154649">
      <w:pPr>
        <w:ind w:firstLine="720"/>
        <w:jc w:val="both"/>
        <w:rPr>
          <w:rFonts w:ascii="Garamond" w:eastAsia="Calibri" w:hAnsi="Garamond" w:cs="Calibri"/>
          <w:sz w:val="24"/>
          <w:szCs w:val="24"/>
        </w:rPr>
      </w:pPr>
      <w:r w:rsidRPr="00920BEC">
        <w:rPr>
          <w:rFonts w:ascii="Garamond" w:eastAsia="Calibri" w:hAnsi="Garamond" w:cs="Calibri"/>
          <w:sz w:val="24"/>
          <w:szCs w:val="24"/>
        </w:rPr>
        <w:t>The findings should be interpreted cautiously due to the limited number of participants. Since only seven students participated in this study, the results may not fully represent the perceptions of all vocational high school students. Nevertheless, the findings provide useful preliminary insights into students' responses toward the use of picture series in writing instruction.</w:t>
      </w:r>
    </w:p>
    <w:p w:rsidR="00920BEC" w:rsidRPr="00154649" w:rsidRDefault="00920BEC" w:rsidP="00920BEC">
      <w:pPr>
        <w:jc w:val="both"/>
        <w:rPr>
          <w:rFonts w:ascii="Garamond" w:eastAsia="Calibri" w:hAnsi="Garamond" w:cs="Calibri"/>
          <w:b/>
          <w:bCs/>
          <w:i/>
          <w:sz w:val="24"/>
          <w:szCs w:val="24"/>
        </w:rPr>
      </w:pPr>
      <w:r w:rsidRPr="00154649">
        <w:rPr>
          <w:rFonts w:ascii="Garamond" w:eastAsia="Calibri" w:hAnsi="Garamond" w:cs="Calibri"/>
          <w:b/>
          <w:bCs/>
          <w:i/>
          <w:sz w:val="24"/>
          <w:szCs w:val="24"/>
        </w:rPr>
        <w:t>Pedagogical Implications</w:t>
      </w:r>
    </w:p>
    <w:p w:rsidR="00C41470" w:rsidRDefault="00920BEC" w:rsidP="00154649">
      <w:pPr>
        <w:ind w:firstLine="720"/>
        <w:jc w:val="both"/>
        <w:rPr>
          <w:rFonts w:ascii="Garamond" w:eastAsia="Calibri" w:hAnsi="Garamond" w:cs="Calibri"/>
          <w:sz w:val="24"/>
          <w:szCs w:val="24"/>
        </w:rPr>
      </w:pPr>
      <w:r w:rsidRPr="00920BEC">
        <w:rPr>
          <w:rFonts w:ascii="Garamond" w:eastAsia="Calibri" w:hAnsi="Garamond" w:cs="Calibri"/>
          <w:sz w:val="24"/>
          <w:szCs w:val="24"/>
        </w:rPr>
        <w:t xml:space="preserve">The findings suggest that English teachers should consider integrating picture series into writing instruction, particularly when teaching descriptive texts. Picture series can help students generate ideas, organize information, and increase confidence during writing activities. Furthermore, the use of visual media may create a more engaging </w:t>
      </w:r>
      <w:r w:rsidRPr="00920BEC">
        <w:rPr>
          <w:rFonts w:ascii="Garamond" w:eastAsia="Calibri" w:hAnsi="Garamond" w:cs="Calibri"/>
          <w:sz w:val="24"/>
          <w:szCs w:val="24"/>
        </w:rPr>
        <w:lastRenderedPageBreak/>
        <w:t>classroom environment that encourages active participation and supports students who experience difficulties in writing.</w:t>
      </w:r>
    </w:p>
    <w:p w:rsidR="00154649" w:rsidRPr="00387070" w:rsidRDefault="00154649" w:rsidP="00387070">
      <w:pPr>
        <w:jc w:val="both"/>
        <w:rPr>
          <w:rFonts w:ascii="Garamond" w:eastAsia="Calibri" w:hAnsi="Garamond" w:cs="Calibri"/>
        </w:rPr>
      </w:pPr>
    </w:p>
    <w:p w:rsidR="003B2BFE" w:rsidRPr="003B2BFE" w:rsidRDefault="00387070" w:rsidP="003B2BFE">
      <w:pPr>
        <w:spacing w:line="220" w:lineRule="exact"/>
        <w:jc w:val="both"/>
        <w:rPr>
          <w:rFonts w:ascii="Garamond" w:eastAsia="Times New Roman" w:hAnsi="Garamond" w:cs="Times New Roman"/>
          <w:b/>
          <w:sz w:val="24"/>
          <w:szCs w:val="24"/>
          <w:lang w:val="en-GB"/>
        </w:rPr>
      </w:pPr>
      <w:r>
        <w:rPr>
          <w:rFonts w:ascii="Garamond" w:eastAsia="Times New Roman" w:hAnsi="Garamond" w:cs="Times New Roman"/>
          <w:b/>
          <w:sz w:val="24"/>
          <w:szCs w:val="24"/>
          <w:lang w:val="en-GB"/>
        </w:rPr>
        <w:t xml:space="preserve">Conclusion </w:t>
      </w:r>
    </w:p>
    <w:p w:rsidR="00920BEC" w:rsidRPr="00920BEC" w:rsidRDefault="00920BEC" w:rsidP="00154649">
      <w:pPr>
        <w:ind w:firstLine="720"/>
        <w:jc w:val="both"/>
        <w:rPr>
          <w:rFonts w:ascii="Garamond" w:eastAsia="Calibri" w:hAnsi="Garamond" w:cs="Calibri"/>
          <w:sz w:val="24"/>
          <w:szCs w:val="24"/>
        </w:rPr>
      </w:pPr>
      <w:r w:rsidRPr="00920BEC">
        <w:rPr>
          <w:rFonts w:ascii="Garamond" w:eastAsia="Calibri" w:hAnsi="Garamond" w:cs="Calibri"/>
          <w:sz w:val="24"/>
          <w:szCs w:val="24"/>
        </w:rPr>
        <w:t>T</w:t>
      </w:r>
      <w:r w:rsidR="00092FF4">
        <w:rPr>
          <w:rFonts w:ascii="Garamond" w:eastAsia="Calibri" w:hAnsi="Garamond" w:cs="Calibri"/>
          <w:sz w:val="24"/>
          <w:szCs w:val="24"/>
        </w:rPr>
        <w:t>his study investigated students’</w:t>
      </w:r>
      <w:r w:rsidRPr="00920BEC">
        <w:rPr>
          <w:rFonts w:ascii="Garamond" w:eastAsia="Calibri" w:hAnsi="Garamond" w:cs="Calibri"/>
          <w:sz w:val="24"/>
          <w:szCs w:val="24"/>
        </w:rPr>
        <w:t xml:space="preserve"> perceptions of the use of picture series in writing descriptive texts at the eleventh grade of SMK </w:t>
      </w:r>
      <w:proofErr w:type="spellStart"/>
      <w:r w:rsidRPr="00920BEC">
        <w:rPr>
          <w:rFonts w:ascii="Garamond" w:eastAsia="Calibri" w:hAnsi="Garamond" w:cs="Calibri"/>
          <w:sz w:val="24"/>
          <w:szCs w:val="24"/>
        </w:rPr>
        <w:t>Negeri</w:t>
      </w:r>
      <w:proofErr w:type="spellEnd"/>
      <w:r w:rsidRPr="00920BEC">
        <w:rPr>
          <w:rFonts w:ascii="Garamond" w:eastAsia="Calibri" w:hAnsi="Garamond" w:cs="Calibri"/>
          <w:sz w:val="24"/>
          <w:szCs w:val="24"/>
        </w:rPr>
        <w:t xml:space="preserve"> 5 Mandau. Based on the findings, it can be concluded that the students had positive perceptions toward the use of picture series in writing activities. The overall mean score of 3.88 indicated that picture series were perceived as beneficial in supporting the writing process.</w:t>
      </w:r>
      <w:r w:rsidR="00154649">
        <w:rPr>
          <w:rFonts w:ascii="Garamond" w:eastAsia="Calibri" w:hAnsi="Garamond" w:cs="Calibri"/>
          <w:sz w:val="24"/>
          <w:szCs w:val="24"/>
        </w:rPr>
        <w:t xml:space="preserve"> </w:t>
      </w:r>
      <w:r w:rsidRPr="00920BEC">
        <w:rPr>
          <w:rFonts w:ascii="Garamond" w:eastAsia="Calibri" w:hAnsi="Garamond" w:cs="Calibri"/>
          <w:sz w:val="24"/>
          <w:szCs w:val="24"/>
        </w:rPr>
        <w:t>Among the five indicators examined, the highest mean score was obtained in the dimension of understanding and idea generation, suggesting that picture series helped students comprehend topics more easily and generate ideas before writing. The findings also revealed that picture series cont</w:t>
      </w:r>
      <w:r w:rsidR="00092FF4">
        <w:rPr>
          <w:rFonts w:ascii="Garamond" w:eastAsia="Calibri" w:hAnsi="Garamond" w:cs="Calibri"/>
          <w:sz w:val="24"/>
          <w:szCs w:val="24"/>
        </w:rPr>
        <w:t xml:space="preserve">ributed positively to students’ </w:t>
      </w:r>
      <w:r w:rsidRPr="00920BEC">
        <w:rPr>
          <w:rFonts w:ascii="Garamond" w:eastAsia="Calibri" w:hAnsi="Garamond" w:cs="Calibri"/>
          <w:sz w:val="24"/>
          <w:szCs w:val="24"/>
        </w:rPr>
        <w:t>interest and motivation, organization and creativity, confidence in writing, and perceptions of instructional effectiveness.</w:t>
      </w:r>
    </w:p>
    <w:p w:rsidR="00920BEC" w:rsidRPr="00920BEC" w:rsidRDefault="00920BEC" w:rsidP="00092FF4">
      <w:pPr>
        <w:ind w:firstLine="567"/>
        <w:jc w:val="both"/>
        <w:rPr>
          <w:rFonts w:ascii="Garamond" w:eastAsia="Calibri" w:hAnsi="Garamond" w:cs="Calibri"/>
        </w:rPr>
      </w:pPr>
      <w:r w:rsidRPr="00920BEC">
        <w:rPr>
          <w:rFonts w:ascii="Garamond" w:eastAsia="Calibri" w:hAnsi="Garamond" w:cs="Calibri"/>
          <w:sz w:val="24"/>
          <w:szCs w:val="24"/>
        </w:rPr>
        <w:t>The positive perceptions demonstrated by the participants indicate that picture series can function as an effective visual medium in teaching descriptive writing. The use of visual support enables students to develop ideas more easily, organize information systematically, and participate more actively in writing activities. Therefore, English teachers are encouraged to incorporate picture series into writing instruction to create a more engaging and supportive learning environment.</w:t>
      </w:r>
      <w:r w:rsidR="00092FF4">
        <w:rPr>
          <w:rFonts w:ascii="Garamond" w:eastAsia="Calibri" w:hAnsi="Garamond" w:cs="Calibri"/>
        </w:rPr>
        <w:t xml:space="preserve"> </w:t>
      </w:r>
      <w:r w:rsidRPr="00920BEC">
        <w:rPr>
          <w:rFonts w:ascii="Garamond" w:eastAsia="Calibri" w:hAnsi="Garamond" w:cs="Calibri"/>
          <w:sz w:val="24"/>
          <w:szCs w:val="24"/>
        </w:rPr>
        <w:t>Future studies are recommended to involve larger samples and different educational settings to provide broader insights into students' perceptions of picture series and other visual media in English language learning</w:t>
      </w:r>
      <w:proofErr w:type="gramStart"/>
      <w:r w:rsidRPr="00920BEC">
        <w:rPr>
          <w:rFonts w:ascii="Garamond" w:eastAsia="Calibri" w:hAnsi="Garamond" w:cs="Calibri"/>
          <w:sz w:val="24"/>
          <w:szCs w:val="24"/>
        </w:rPr>
        <w:t>.</w:t>
      </w:r>
      <w:r w:rsidRPr="00920BEC">
        <w:rPr>
          <w:rFonts w:ascii="Garamond" w:eastAsia="Garamond" w:hAnsi="Garamond" w:cs="Garamond"/>
          <w:sz w:val="24"/>
          <w:szCs w:val="24"/>
        </w:rPr>
        <w:t>.</w:t>
      </w:r>
      <w:proofErr w:type="gramEnd"/>
    </w:p>
    <w:p w:rsidR="003B2BFE" w:rsidRPr="003B2BFE" w:rsidRDefault="003B2BFE" w:rsidP="00920BEC">
      <w:pPr>
        <w:jc w:val="both"/>
        <w:rPr>
          <w:rFonts w:ascii="Garamond" w:eastAsia="MS Mincho" w:hAnsi="Garamond" w:cs="Times"/>
          <w:sz w:val="24"/>
          <w:szCs w:val="24"/>
        </w:rPr>
      </w:pPr>
    </w:p>
    <w:p w:rsidR="003B2BFE" w:rsidRPr="003B2BFE" w:rsidRDefault="003B2BFE" w:rsidP="003B2BFE">
      <w:pPr>
        <w:jc w:val="both"/>
        <w:rPr>
          <w:rFonts w:ascii="Garamond" w:eastAsia="MS Mincho" w:hAnsi="Garamond" w:cs="Times"/>
          <w:b/>
          <w:sz w:val="24"/>
          <w:szCs w:val="24"/>
        </w:rPr>
      </w:pPr>
      <w:r w:rsidRPr="003B2BFE">
        <w:rPr>
          <w:rFonts w:ascii="Garamond" w:eastAsia="MS Mincho" w:hAnsi="Garamond" w:cs="Times"/>
          <w:b/>
          <w:sz w:val="24"/>
          <w:szCs w:val="24"/>
        </w:rPr>
        <w:t xml:space="preserve">Acknowledgements </w:t>
      </w:r>
    </w:p>
    <w:p w:rsidR="00920BEC" w:rsidRDefault="00920BEC" w:rsidP="00154649">
      <w:pPr>
        <w:ind w:firstLine="567"/>
        <w:jc w:val="both"/>
        <w:rPr>
          <w:rFonts w:ascii="Garamond" w:eastAsia="Calibri" w:hAnsi="Garamond" w:cs="Calibri"/>
          <w:sz w:val="24"/>
          <w:szCs w:val="24"/>
        </w:rPr>
      </w:pPr>
      <w:r w:rsidRPr="00920BEC">
        <w:rPr>
          <w:rFonts w:ascii="Garamond" w:eastAsia="Calibri" w:hAnsi="Garamond" w:cs="Calibri"/>
          <w:sz w:val="24"/>
          <w:szCs w:val="24"/>
        </w:rPr>
        <w:t xml:space="preserve">The researcher would like to express sincere gratitude to Allah SWT for His guidance, blessings, and mercy throughout the completion of this study. The researcher also extends appreciation to the lecturers of STAI </w:t>
      </w:r>
      <w:proofErr w:type="spellStart"/>
      <w:r w:rsidRPr="00920BEC">
        <w:rPr>
          <w:rFonts w:ascii="Garamond" w:eastAsia="Calibri" w:hAnsi="Garamond" w:cs="Calibri"/>
          <w:sz w:val="24"/>
          <w:szCs w:val="24"/>
        </w:rPr>
        <w:t>Hubbulwathan</w:t>
      </w:r>
      <w:proofErr w:type="spellEnd"/>
      <w:r w:rsidRPr="00920BEC">
        <w:rPr>
          <w:rFonts w:ascii="Garamond" w:eastAsia="Calibri" w:hAnsi="Garamond" w:cs="Calibri"/>
          <w:sz w:val="24"/>
          <w:szCs w:val="24"/>
        </w:rPr>
        <w:t xml:space="preserve"> </w:t>
      </w:r>
      <w:proofErr w:type="spellStart"/>
      <w:r w:rsidRPr="00920BEC">
        <w:rPr>
          <w:rFonts w:ascii="Garamond" w:eastAsia="Calibri" w:hAnsi="Garamond" w:cs="Calibri"/>
          <w:sz w:val="24"/>
          <w:szCs w:val="24"/>
        </w:rPr>
        <w:t>Duri</w:t>
      </w:r>
      <w:proofErr w:type="spellEnd"/>
      <w:r w:rsidRPr="00920BEC">
        <w:rPr>
          <w:rFonts w:ascii="Garamond" w:eastAsia="Calibri" w:hAnsi="Garamond" w:cs="Calibri"/>
          <w:sz w:val="24"/>
          <w:szCs w:val="24"/>
        </w:rPr>
        <w:t xml:space="preserve">, the principal, the English teacher, and the eleventh-grade students of SMK </w:t>
      </w:r>
      <w:proofErr w:type="spellStart"/>
      <w:r w:rsidRPr="00920BEC">
        <w:rPr>
          <w:rFonts w:ascii="Garamond" w:eastAsia="Calibri" w:hAnsi="Garamond" w:cs="Calibri"/>
          <w:sz w:val="24"/>
          <w:szCs w:val="24"/>
        </w:rPr>
        <w:t>Negeri</w:t>
      </w:r>
      <w:proofErr w:type="spellEnd"/>
      <w:r w:rsidRPr="00920BEC">
        <w:rPr>
          <w:rFonts w:ascii="Garamond" w:eastAsia="Calibri" w:hAnsi="Garamond" w:cs="Calibri"/>
          <w:sz w:val="24"/>
          <w:szCs w:val="24"/>
        </w:rPr>
        <w:t xml:space="preserve"> 5 Mandau for their support, cooperation, and participation in this research.</w:t>
      </w:r>
    </w:p>
    <w:p w:rsidR="00154649" w:rsidRPr="00920BEC" w:rsidRDefault="00154649" w:rsidP="00154649">
      <w:pPr>
        <w:ind w:firstLine="567"/>
        <w:jc w:val="both"/>
        <w:rPr>
          <w:rFonts w:ascii="Garamond" w:eastAsia="Calibri" w:hAnsi="Garamond" w:cs="Calibri"/>
        </w:rPr>
      </w:pPr>
    </w:p>
    <w:p w:rsidR="003B2BFE" w:rsidRPr="003B2BFE" w:rsidRDefault="003B2BFE" w:rsidP="003B2BFE">
      <w:pPr>
        <w:jc w:val="both"/>
        <w:rPr>
          <w:rFonts w:ascii="Garamond" w:eastAsia="Times New Roman" w:hAnsi="Garamond" w:cs="Times New Roman"/>
          <w:b/>
          <w:sz w:val="24"/>
          <w:szCs w:val="24"/>
          <w:lang w:val="en-GB"/>
        </w:rPr>
      </w:pPr>
      <w:r w:rsidRPr="003B2BFE">
        <w:rPr>
          <w:rFonts w:ascii="Garamond" w:eastAsia="Times New Roman" w:hAnsi="Garamond" w:cs="Times New Roman"/>
          <w:b/>
          <w:sz w:val="24"/>
          <w:szCs w:val="24"/>
          <w:lang w:val="en-GB"/>
        </w:rPr>
        <w:t xml:space="preserve">References </w:t>
      </w:r>
    </w:p>
    <w:p w:rsidR="0024272C" w:rsidRPr="0002125A" w:rsidRDefault="00026357"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sz w:val="24"/>
          <w:szCs w:val="24"/>
        </w:rPr>
        <w:fldChar w:fldCharType="begin" w:fldLock="1"/>
      </w:r>
      <w:r w:rsidRPr="0002125A">
        <w:rPr>
          <w:rFonts w:ascii="Garamond" w:hAnsi="Garamond"/>
          <w:sz w:val="24"/>
          <w:szCs w:val="24"/>
        </w:rPr>
        <w:instrText xml:space="preserve">ADDIN Mendeley Bibliography CSL_BIBLIOGRAPHY </w:instrText>
      </w:r>
      <w:r w:rsidRPr="0002125A">
        <w:rPr>
          <w:rFonts w:ascii="Garamond" w:hAnsi="Garamond"/>
          <w:sz w:val="24"/>
          <w:szCs w:val="24"/>
        </w:rPr>
        <w:fldChar w:fldCharType="separate"/>
      </w:r>
      <w:r w:rsidR="0024272C" w:rsidRPr="0002125A">
        <w:rPr>
          <w:rFonts w:ascii="Garamond" w:hAnsi="Garamond" w:cs="Times New Roman"/>
          <w:noProof/>
          <w:sz w:val="24"/>
          <w:szCs w:val="24"/>
        </w:rPr>
        <w:t xml:space="preserve">Ayu, &amp; at al. (2024). </w:t>
      </w:r>
      <w:r w:rsidR="0024272C" w:rsidRPr="0002125A">
        <w:rPr>
          <w:rFonts w:ascii="Garamond" w:hAnsi="Garamond" w:cs="Times New Roman"/>
          <w:iCs/>
          <w:noProof/>
          <w:sz w:val="24"/>
          <w:szCs w:val="24"/>
        </w:rPr>
        <w:t>Picture Series and Students’ Motivation in Writing Activities</w:t>
      </w:r>
      <w:r w:rsidR="0024272C" w:rsidRPr="0002125A">
        <w:rPr>
          <w:rFonts w:ascii="Garamond" w:hAnsi="Garamond" w:cs="Times New Roman"/>
          <w:noProof/>
          <w:sz w:val="24"/>
          <w:szCs w:val="24"/>
        </w:rPr>
        <w:t>.</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t xml:space="preserve">Bandura, A. (1997). </w:t>
      </w:r>
      <w:r w:rsidRPr="0002125A">
        <w:rPr>
          <w:rFonts w:ascii="Garamond" w:hAnsi="Garamond" w:cs="Times New Roman"/>
          <w:iCs/>
          <w:noProof/>
          <w:sz w:val="24"/>
          <w:szCs w:val="24"/>
        </w:rPr>
        <w:t>Self-efficacy: The exercise of control</w:t>
      </w:r>
      <w:r w:rsidRPr="0002125A">
        <w:rPr>
          <w:rFonts w:ascii="Garamond" w:hAnsi="Garamond" w:cs="Times New Roman"/>
          <w:noProof/>
          <w:sz w:val="24"/>
          <w:szCs w:val="24"/>
        </w:rPr>
        <w:t>. W. H. Freeman and Company.</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t xml:space="preserve">Creswell, J. . (2014). Qualitative and Quantitative Research Design. In </w:t>
      </w:r>
      <w:r w:rsidRPr="0002125A">
        <w:rPr>
          <w:rFonts w:ascii="Garamond" w:hAnsi="Garamond" w:cs="Times New Roman"/>
          <w:iCs/>
          <w:noProof/>
          <w:sz w:val="24"/>
          <w:szCs w:val="24"/>
        </w:rPr>
        <w:t>Social Research Methodology</w:t>
      </w:r>
      <w:r w:rsidRPr="0002125A">
        <w:rPr>
          <w:rFonts w:ascii="Garamond" w:hAnsi="Garamond" w:cs="Times New Roman"/>
          <w:noProof/>
          <w:sz w:val="24"/>
          <w:szCs w:val="24"/>
        </w:rPr>
        <w:t xml:space="preserve"> (pp. 1–265). https://doi.org/10.4324/9781032624860-9</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t xml:space="preserve">Desvinna, Yun, F., Ginting, A., Anjani, J., &amp; Sembiring, B. (2026). </w:t>
      </w:r>
      <w:r w:rsidRPr="0002125A">
        <w:rPr>
          <w:rFonts w:ascii="Garamond" w:hAnsi="Garamond" w:cs="Times New Roman"/>
          <w:iCs/>
          <w:noProof/>
          <w:sz w:val="24"/>
          <w:szCs w:val="24"/>
        </w:rPr>
        <w:t>The Effectiveness of Using Picture Series Media on Students ’ Writing Skills in Narrative Text at SMP St . Petrus Medan</w:t>
      </w:r>
      <w:r w:rsidRPr="0002125A">
        <w:rPr>
          <w:rFonts w:ascii="Garamond" w:hAnsi="Garamond" w:cs="Times New Roman"/>
          <w:noProof/>
          <w:sz w:val="24"/>
          <w:szCs w:val="24"/>
        </w:rPr>
        <w:t xml:space="preserve">. </w:t>
      </w:r>
      <w:r w:rsidRPr="0002125A">
        <w:rPr>
          <w:rFonts w:ascii="Garamond" w:hAnsi="Garamond" w:cs="Times New Roman"/>
          <w:iCs/>
          <w:noProof/>
          <w:sz w:val="24"/>
          <w:szCs w:val="24"/>
        </w:rPr>
        <w:t>12</w:t>
      </w:r>
      <w:r w:rsidRPr="0002125A">
        <w:rPr>
          <w:rFonts w:ascii="Garamond" w:hAnsi="Garamond" w:cs="Times New Roman"/>
          <w:noProof/>
          <w:sz w:val="24"/>
          <w:szCs w:val="24"/>
        </w:rPr>
        <w:t>(2), 353–359.</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t xml:space="preserve">Erniwati, R.Mertosono, S., Rfiqoh, &amp; A.Gente, R. (2019). </w:t>
      </w:r>
      <w:r w:rsidR="0002125A" w:rsidRPr="0002125A">
        <w:rPr>
          <w:rFonts w:ascii="Garamond" w:hAnsi="Garamond" w:cs="Times New Roman"/>
          <w:iCs/>
          <w:noProof/>
          <w:sz w:val="24"/>
          <w:szCs w:val="24"/>
        </w:rPr>
        <w:t>Picture S Eries In Teaching Writing Skills</w:t>
      </w:r>
      <w:r w:rsidR="0002125A" w:rsidRPr="0002125A">
        <w:rPr>
          <w:rFonts w:ascii="Times New Roman" w:hAnsi="Times New Roman" w:cs="Times New Roman"/>
          <w:iCs/>
          <w:noProof/>
          <w:sz w:val="24"/>
          <w:szCs w:val="24"/>
        </w:rPr>
        <w:t> </w:t>
      </w:r>
      <w:r w:rsidR="0002125A" w:rsidRPr="0002125A">
        <w:rPr>
          <w:rFonts w:ascii="Garamond" w:hAnsi="Garamond" w:cs="Times New Roman"/>
          <w:iCs/>
          <w:noProof/>
          <w:sz w:val="24"/>
          <w:szCs w:val="24"/>
        </w:rPr>
        <w:t>:</w:t>
      </w:r>
      <w:r w:rsidRPr="0002125A">
        <w:rPr>
          <w:rFonts w:ascii="Garamond" w:hAnsi="Garamond" w:cs="Times New Roman"/>
          <w:noProof/>
          <w:sz w:val="24"/>
          <w:szCs w:val="24"/>
        </w:rPr>
        <w:t xml:space="preserve"> </w:t>
      </w:r>
      <w:r w:rsidRPr="0002125A">
        <w:rPr>
          <w:rFonts w:ascii="Garamond" w:hAnsi="Garamond" w:cs="Times New Roman"/>
          <w:iCs/>
          <w:noProof/>
          <w:sz w:val="24"/>
          <w:szCs w:val="24"/>
        </w:rPr>
        <w:t>11</w:t>
      </w:r>
      <w:r w:rsidRPr="0002125A">
        <w:rPr>
          <w:rFonts w:ascii="Garamond" w:hAnsi="Garamond" w:cs="Times New Roman"/>
          <w:noProof/>
          <w:sz w:val="24"/>
          <w:szCs w:val="24"/>
        </w:rPr>
        <w:t>, 679–690. https://doi.org/10.24127/pj.v</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lastRenderedPageBreak/>
        <w:t xml:space="preserve">Gardner, R. C. (2010). </w:t>
      </w:r>
      <w:r w:rsidRPr="0002125A">
        <w:rPr>
          <w:rFonts w:ascii="Garamond" w:hAnsi="Garamond" w:cs="Times New Roman"/>
          <w:iCs/>
          <w:noProof/>
          <w:sz w:val="24"/>
          <w:szCs w:val="24"/>
        </w:rPr>
        <w:t>Motivation and Second Language Acquisition: The Socio-Educational Model</w:t>
      </w:r>
      <w:r w:rsidRPr="0002125A">
        <w:rPr>
          <w:rFonts w:ascii="Garamond" w:hAnsi="Garamond" w:cs="Times New Roman"/>
          <w:noProof/>
          <w:sz w:val="24"/>
          <w:szCs w:val="24"/>
        </w:rPr>
        <w:t>. Peter Lang.</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t xml:space="preserve">Hyland, K. (2022). </w:t>
      </w:r>
      <w:r w:rsidRPr="0002125A">
        <w:rPr>
          <w:rFonts w:ascii="Garamond" w:hAnsi="Garamond" w:cs="Times New Roman"/>
          <w:iCs/>
          <w:noProof/>
          <w:sz w:val="24"/>
          <w:szCs w:val="24"/>
        </w:rPr>
        <w:t>Second Language Writing</w:t>
      </w:r>
      <w:r w:rsidRPr="0002125A">
        <w:rPr>
          <w:rFonts w:ascii="Garamond" w:hAnsi="Garamond" w:cs="Times New Roman"/>
          <w:noProof/>
          <w:sz w:val="24"/>
          <w:szCs w:val="24"/>
        </w:rPr>
        <w:t xml:space="preserve"> (3rd ed.). Cambridge University Press.</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t xml:space="preserve">Purnama, I. S., Purba, A., Nasution, A., Sormin, K., Setiawati, &amp; Anggraini, Y. (2024). </w:t>
      </w:r>
      <w:r w:rsidR="0002125A" w:rsidRPr="0002125A">
        <w:rPr>
          <w:rFonts w:ascii="Garamond" w:hAnsi="Garamond" w:cs="Times New Roman"/>
          <w:iCs/>
          <w:noProof/>
          <w:sz w:val="24"/>
          <w:szCs w:val="24"/>
        </w:rPr>
        <w:t>The Using Of Jigsaw Technique In Writing Narrative Text (Study Case First Semester Of Stikom Tunas Bangsa Pematangsiantar)</w:t>
      </w:r>
      <w:r w:rsidR="0002125A" w:rsidRPr="0002125A">
        <w:rPr>
          <w:rFonts w:ascii="Garamond" w:hAnsi="Garamond" w:cs="Times New Roman"/>
          <w:noProof/>
          <w:sz w:val="24"/>
          <w:szCs w:val="24"/>
        </w:rPr>
        <w:t xml:space="preserve">. </w:t>
      </w:r>
      <w:r w:rsidRPr="0002125A">
        <w:rPr>
          <w:rFonts w:ascii="Garamond" w:hAnsi="Garamond" w:cs="Times New Roman"/>
          <w:iCs/>
          <w:noProof/>
          <w:sz w:val="24"/>
          <w:szCs w:val="24"/>
        </w:rPr>
        <w:t>8</w:t>
      </w:r>
      <w:r w:rsidRPr="0002125A">
        <w:rPr>
          <w:rFonts w:ascii="Garamond" w:hAnsi="Garamond" w:cs="Times New Roman"/>
          <w:noProof/>
          <w:sz w:val="24"/>
          <w:szCs w:val="24"/>
        </w:rPr>
        <w:t>(1), 86–96.</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t xml:space="preserve">Robbins, S. P., &amp; Judge, T. A. (2022). </w:t>
      </w:r>
      <w:r w:rsidRPr="0002125A">
        <w:rPr>
          <w:rFonts w:ascii="Garamond" w:hAnsi="Garamond" w:cs="Times New Roman"/>
          <w:iCs/>
          <w:noProof/>
          <w:sz w:val="24"/>
          <w:szCs w:val="24"/>
        </w:rPr>
        <w:t>Organizational Behavior</w:t>
      </w:r>
      <w:r w:rsidRPr="0002125A">
        <w:rPr>
          <w:rFonts w:ascii="Garamond" w:hAnsi="Garamond" w:cs="Times New Roman"/>
          <w:noProof/>
          <w:sz w:val="24"/>
          <w:szCs w:val="24"/>
        </w:rPr>
        <w:t xml:space="preserve"> (19th ed.). Pearson.</w:t>
      </w:r>
    </w:p>
    <w:p w:rsidR="0024272C" w:rsidRPr="0002125A" w:rsidRDefault="0024272C" w:rsidP="009F6040">
      <w:pPr>
        <w:widowControl w:val="0"/>
        <w:autoSpaceDE w:val="0"/>
        <w:autoSpaceDN w:val="0"/>
        <w:adjustRightInd w:val="0"/>
        <w:ind w:left="480" w:hanging="480"/>
        <w:jc w:val="both"/>
        <w:rPr>
          <w:rFonts w:ascii="Garamond" w:hAnsi="Garamond" w:cs="Times New Roman"/>
          <w:noProof/>
          <w:sz w:val="24"/>
          <w:szCs w:val="24"/>
        </w:rPr>
      </w:pPr>
      <w:r w:rsidRPr="0002125A">
        <w:rPr>
          <w:rFonts w:ascii="Garamond" w:hAnsi="Garamond" w:cs="Times New Roman"/>
          <w:noProof/>
          <w:sz w:val="24"/>
          <w:szCs w:val="24"/>
        </w:rPr>
        <w:t xml:space="preserve">Santika, L., Nurweni, A., &amp; Kadaryanto, B. (2024). Students’ Perception on The Use of Picture Series in Writing Procedure Text. </w:t>
      </w:r>
      <w:r w:rsidRPr="0002125A">
        <w:rPr>
          <w:rFonts w:ascii="Garamond" w:hAnsi="Garamond" w:cs="Times New Roman"/>
          <w:iCs/>
          <w:noProof/>
          <w:sz w:val="24"/>
          <w:szCs w:val="24"/>
        </w:rPr>
        <w:t>International Journal of Current Science Research and Review</w:t>
      </w:r>
      <w:r w:rsidRPr="0002125A">
        <w:rPr>
          <w:rFonts w:ascii="Garamond" w:hAnsi="Garamond" w:cs="Times New Roman"/>
          <w:noProof/>
          <w:sz w:val="24"/>
          <w:szCs w:val="24"/>
        </w:rPr>
        <w:t xml:space="preserve">, </w:t>
      </w:r>
      <w:r w:rsidRPr="0002125A">
        <w:rPr>
          <w:rFonts w:ascii="Garamond" w:hAnsi="Garamond" w:cs="Times New Roman"/>
          <w:iCs/>
          <w:noProof/>
          <w:sz w:val="24"/>
          <w:szCs w:val="24"/>
        </w:rPr>
        <w:t>07</w:t>
      </w:r>
      <w:r w:rsidRPr="0002125A">
        <w:rPr>
          <w:rFonts w:ascii="Garamond" w:hAnsi="Garamond" w:cs="Times New Roman"/>
          <w:noProof/>
          <w:sz w:val="24"/>
          <w:szCs w:val="24"/>
        </w:rPr>
        <w:t>. https://doi.org/10.47191/ijcsrr/v7-i12-81</w:t>
      </w:r>
    </w:p>
    <w:p w:rsidR="0024272C" w:rsidRPr="0002125A" w:rsidRDefault="0024272C" w:rsidP="009F6040">
      <w:pPr>
        <w:widowControl w:val="0"/>
        <w:autoSpaceDE w:val="0"/>
        <w:autoSpaceDN w:val="0"/>
        <w:adjustRightInd w:val="0"/>
        <w:ind w:left="480" w:hanging="480"/>
        <w:jc w:val="both"/>
        <w:rPr>
          <w:rFonts w:ascii="Garamond" w:hAnsi="Garamond"/>
          <w:noProof/>
          <w:sz w:val="24"/>
        </w:rPr>
      </w:pPr>
      <w:r w:rsidRPr="0002125A">
        <w:rPr>
          <w:rFonts w:ascii="Garamond" w:hAnsi="Garamond" w:cs="Times New Roman"/>
          <w:noProof/>
          <w:sz w:val="24"/>
          <w:szCs w:val="24"/>
        </w:rPr>
        <w:t xml:space="preserve">Wright, A. (1989). </w:t>
      </w:r>
      <w:r w:rsidRPr="0002125A">
        <w:rPr>
          <w:rFonts w:ascii="Garamond" w:hAnsi="Garamond" w:cs="Times New Roman"/>
          <w:iCs/>
          <w:noProof/>
          <w:sz w:val="24"/>
          <w:szCs w:val="24"/>
        </w:rPr>
        <w:t>Pictures for Language Learning</w:t>
      </w:r>
      <w:r w:rsidRPr="0002125A">
        <w:rPr>
          <w:rFonts w:ascii="Garamond" w:hAnsi="Garamond" w:cs="Times New Roman"/>
          <w:noProof/>
          <w:sz w:val="24"/>
          <w:szCs w:val="24"/>
        </w:rPr>
        <w:t xml:space="preserve"> (2nd ed.). Cambridge University Press.</w:t>
      </w:r>
    </w:p>
    <w:p w:rsidR="003B2BFE" w:rsidRPr="0002125A" w:rsidRDefault="00026357" w:rsidP="009F6040">
      <w:pPr>
        <w:widowControl w:val="0"/>
        <w:autoSpaceDE w:val="0"/>
        <w:autoSpaceDN w:val="0"/>
        <w:adjustRightInd w:val="0"/>
        <w:ind w:left="480" w:hanging="480"/>
        <w:jc w:val="both"/>
        <w:rPr>
          <w:rFonts w:ascii="Garamond" w:hAnsi="Garamond"/>
          <w:sz w:val="24"/>
          <w:szCs w:val="24"/>
        </w:rPr>
      </w:pPr>
      <w:r w:rsidRPr="0002125A">
        <w:rPr>
          <w:rFonts w:ascii="Garamond" w:hAnsi="Garamond"/>
          <w:sz w:val="24"/>
          <w:szCs w:val="24"/>
        </w:rPr>
        <w:fldChar w:fldCharType="end"/>
      </w:r>
    </w:p>
    <w:sectPr w:rsidR="003B2BFE" w:rsidRPr="0002125A" w:rsidSect="0015436C">
      <w:footerReference w:type="default" r:id="rId10"/>
      <w:pgSz w:w="12240" w:h="15840"/>
      <w:pgMar w:top="2268" w:right="1701" w:bottom="1701" w:left="2268" w:header="709" w:footer="709" w:gutter="0"/>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950" w:rsidRDefault="00F26950" w:rsidP="006E3B5C">
      <w:r>
        <w:separator/>
      </w:r>
    </w:p>
  </w:endnote>
  <w:endnote w:type="continuationSeparator" w:id="0">
    <w:p w:rsidR="00F26950" w:rsidRDefault="00F26950" w:rsidP="006E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9"/>
      <w:gridCol w:w="7588"/>
    </w:tblGrid>
    <w:tr w:rsidR="006E3B5C">
      <w:tc>
        <w:tcPr>
          <w:tcW w:w="918" w:type="dxa"/>
        </w:tcPr>
        <w:p w:rsidR="006E3B5C" w:rsidRDefault="006E3B5C">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7E4A87" w:rsidRPr="007E4A87">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23</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6E3B5C" w:rsidRPr="006E3B5C" w:rsidRDefault="006E3B5C" w:rsidP="006E3B5C">
          <w:pPr>
            <w:spacing w:line="220" w:lineRule="exact"/>
            <w:jc w:val="both"/>
            <w:rPr>
              <w:rFonts w:ascii="Garamond" w:eastAsia="Times New Roman" w:hAnsi="Garamond" w:cs="Times New Roman"/>
              <w:sz w:val="20"/>
              <w:szCs w:val="20"/>
              <w:lang w:val="en-GB"/>
            </w:rPr>
          </w:pPr>
          <w:r w:rsidRPr="006E3B5C">
            <w:rPr>
              <w:rFonts w:ascii="Garamond" w:eastAsia="Times New Roman" w:hAnsi="Garamond" w:cs="Times New Roman"/>
              <w:sz w:val="20"/>
              <w:szCs w:val="20"/>
              <w:lang w:val="en-GB"/>
            </w:rPr>
            <w:t>Jolly Journal of English Education</w:t>
          </w:r>
        </w:p>
        <w:p w:rsidR="006E3B5C" w:rsidRPr="006E3B5C" w:rsidRDefault="0015436C" w:rsidP="006E3B5C">
          <w:pPr>
            <w:spacing w:line="220" w:lineRule="exact"/>
            <w:jc w:val="both"/>
            <w:rPr>
              <w:rFonts w:ascii="Garamond" w:eastAsia="Times New Roman" w:hAnsi="Garamond" w:cs="Times New Roman"/>
              <w:sz w:val="20"/>
              <w:szCs w:val="20"/>
              <w:lang w:val="en-GB"/>
            </w:rPr>
          </w:pPr>
          <w:r>
            <w:rPr>
              <w:rFonts w:ascii="Garamond" w:eastAsia="Times New Roman" w:hAnsi="Garamond" w:cs="Times New Roman"/>
              <w:sz w:val="20"/>
              <w:szCs w:val="20"/>
              <w:lang w:val="en-GB"/>
            </w:rPr>
            <w:t>Vol. 4, No. 1; June 2026, pp. 23-30</w:t>
          </w:r>
        </w:p>
      </w:tc>
    </w:tr>
  </w:tbl>
  <w:p w:rsidR="006E3B5C" w:rsidRDefault="006E3B5C">
    <w:pPr>
      <w:pStyle w:val="Footer"/>
    </w:pPr>
  </w:p>
  <w:p w:rsidR="0075344C" w:rsidRDefault="0075344C"/>
  <w:p w:rsidR="0075344C" w:rsidRDefault="0075344C"/>
  <w:p w:rsidR="0075344C" w:rsidRDefault="007534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950" w:rsidRDefault="00F26950" w:rsidP="006E3B5C">
      <w:r>
        <w:separator/>
      </w:r>
    </w:p>
  </w:footnote>
  <w:footnote w:type="continuationSeparator" w:id="0">
    <w:p w:rsidR="00F26950" w:rsidRDefault="00F26950" w:rsidP="006E3B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5C"/>
    <w:rsid w:val="0002125A"/>
    <w:rsid w:val="00026357"/>
    <w:rsid w:val="00044717"/>
    <w:rsid w:val="00092FF4"/>
    <w:rsid w:val="0015436C"/>
    <w:rsid w:val="00154649"/>
    <w:rsid w:val="00157EF3"/>
    <w:rsid w:val="00160942"/>
    <w:rsid w:val="001C38D3"/>
    <w:rsid w:val="001E3F5F"/>
    <w:rsid w:val="00206EEF"/>
    <w:rsid w:val="00216F08"/>
    <w:rsid w:val="00231746"/>
    <w:rsid w:val="0024272C"/>
    <w:rsid w:val="002B4F06"/>
    <w:rsid w:val="00375C63"/>
    <w:rsid w:val="00387070"/>
    <w:rsid w:val="003B2BFE"/>
    <w:rsid w:val="004474E3"/>
    <w:rsid w:val="004827E2"/>
    <w:rsid w:val="004D3E52"/>
    <w:rsid w:val="00552BD2"/>
    <w:rsid w:val="00604A88"/>
    <w:rsid w:val="00613FD2"/>
    <w:rsid w:val="006E3B5C"/>
    <w:rsid w:val="006F19E2"/>
    <w:rsid w:val="0075344C"/>
    <w:rsid w:val="007735FB"/>
    <w:rsid w:val="007E4A87"/>
    <w:rsid w:val="00843D43"/>
    <w:rsid w:val="00865776"/>
    <w:rsid w:val="0088145E"/>
    <w:rsid w:val="008B6D24"/>
    <w:rsid w:val="00920BEC"/>
    <w:rsid w:val="00935576"/>
    <w:rsid w:val="009F6040"/>
    <w:rsid w:val="00A9198D"/>
    <w:rsid w:val="00AA3778"/>
    <w:rsid w:val="00AF5190"/>
    <w:rsid w:val="00B3584C"/>
    <w:rsid w:val="00B96566"/>
    <w:rsid w:val="00C176D2"/>
    <w:rsid w:val="00C41470"/>
    <w:rsid w:val="00CB2B77"/>
    <w:rsid w:val="00CC7A76"/>
    <w:rsid w:val="00CE6AE1"/>
    <w:rsid w:val="00D725A0"/>
    <w:rsid w:val="00E27886"/>
    <w:rsid w:val="00ED4565"/>
    <w:rsid w:val="00F15576"/>
    <w:rsid w:val="00F26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3B5C"/>
    <w:pPr>
      <w:spacing w:line="220" w:lineRule="exact"/>
      <w:ind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3B5C"/>
    <w:pPr>
      <w:tabs>
        <w:tab w:val="center" w:pos="4680"/>
        <w:tab w:val="right" w:pos="9360"/>
      </w:tabs>
    </w:pPr>
  </w:style>
  <w:style w:type="character" w:customStyle="1" w:styleId="HeaderChar">
    <w:name w:val="Header Char"/>
    <w:basedOn w:val="DefaultParagraphFont"/>
    <w:link w:val="Header"/>
    <w:uiPriority w:val="99"/>
    <w:rsid w:val="006E3B5C"/>
  </w:style>
  <w:style w:type="paragraph" w:styleId="Footer">
    <w:name w:val="footer"/>
    <w:basedOn w:val="Normal"/>
    <w:link w:val="FooterChar"/>
    <w:uiPriority w:val="99"/>
    <w:unhideWhenUsed/>
    <w:rsid w:val="006E3B5C"/>
    <w:pPr>
      <w:tabs>
        <w:tab w:val="center" w:pos="4680"/>
        <w:tab w:val="right" w:pos="9360"/>
      </w:tabs>
    </w:pPr>
  </w:style>
  <w:style w:type="character" w:customStyle="1" w:styleId="FooterChar">
    <w:name w:val="Footer Char"/>
    <w:basedOn w:val="DefaultParagraphFont"/>
    <w:link w:val="Footer"/>
    <w:uiPriority w:val="99"/>
    <w:rsid w:val="006E3B5C"/>
  </w:style>
  <w:style w:type="paragraph" w:styleId="NoSpacing">
    <w:name w:val="No Spacing"/>
    <w:uiPriority w:val="1"/>
    <w:qFormat/>
    <w:rsid w:val="006E3B5C"/>
  </w:style>
  <w:style w:type="paragraph" w:styleId="BalloonText">
    <w:name w:val="Balloon Text"/>
    <w:basedOn w:val="Normal"/>
    <w:link w:val="BalloonTextChar"/>
    <w:uiPriority w:val="99"/>
    <w:semiHidden/>
    <w:unhideWhenUsed/>
    <w:rsid w:val="003B2BFE"/>
    <w:rPr>
      <w:rFonts w:ascii="Tahoma" w:hAnsi="Tahoma" w:cs="Tahoma"/>
      <w:sz w:val="16"/>
      <w:szCs w:val="16"/>
    </w:rPr>
  </w:style>
  <w:style w:type="character" w:customStyle="1" w:styleId="BalloonTextChar">
    <w:name w:val="Balloon Text Char"/>
    <w:basedOn w:val="DefaultParagraphFont"/>
    <w:link w:val="BalloonText"/>
    <w:uiPriority w:val="99"/>
    <w:semiHidden/>
    <w:rsid w:val="003B2BFE"/>
    <w:rPr>
      <w:rFonts w:ascii="Tahoma" w:hAnsi="Tahoma" w:cs="Tahoma"/>
      <w:sz w:val="16"/>
      <w:szCs w:val="16"/>
    </w:rPr>
  </w:style>
  <w:style w:type="table" w:customStyle="1" w:styleId="TableGrid1">
    <w:name w:val="Table Grid1"/>
    <w:basedOn w:val="TableNormal"/>
    <w:next w:val="TableGrid"/>
    <w:uiPriority w:val="39"/>
    <w:rsid w:val="00920BEC"/>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3B5C"/>
    <w:pPr>
      <w:spacing w:line="220" w:lineRule="exact"/>
      <w:ind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3B5C"/>
    <w:pPr>
      <w:tabs>
        <w:tab w:val="center" w:pos="4680"/>
        <w:tab w:val="right" w:pos="9360"/>
      </w:tabs>
    </w:pPr>
  </w:style>
  <w:style w:type="character" w:customStyle="1" w:styleId="HeaderChar">
    <w:name w:val="Header Char"/>
    <w:basedOn w:val="DefaultParagraphFont"/>
    <w:link w:val="Header"/>
    <w:uiPriority w:val="99"/>
    <w:rsid w:val="006E3B5C"/>
  </w:style>
  <w:style w:type="paragraph" w:styleId="Footer">
    <w:name w:val="footer"/>
    <w:basedOn w:val="Normal"/>
    <w:link w:val="FooterChar"/>
    <w:uiPriority w:val="99"/>
    <w:unhideWhenUsed/>
    <w:rsid w:val="006E3B5C"/>
    <w:pPr>
      <w:tabs>
        <w:tab w:val="center" w:pos="4680"/>
        <w:tab w:val="right" w:pos="9360"/>
      </w:tabs>
    </w:pPr>
  </w:style>
  <w:style w:type="character" w:customStyle="1" w:styleId="FooterChar">
    <w:name w:val="Footer Char"/>
    <w:basedOn w:val="DefaultParagraphFont"/>
    <w:link w:val="Footer"/>
    <w:uiPriority w:val="99"/>
    <w:rsid w:val="006E3B5C"/>
  </w:style>
  <w:style w:type="paragraph" w:styleId="NoSpacing">
    <w:name w:val="No Spacing"/>
    <w:uiPriority w:val="1"/>
    <w:qFormat/>
    <w:rsid w:val="006E3B5C"/>
  </w:style>
  <w:style w:type="paragraph" w:styleId="BalloonText">
    <w:name w:val="Balloon Text"/>
    <w:basedOn w:val="Normal"/>
    <w:link w:val="BalloonTextChar"/>
    <w:uiPriority w:val="99"/>
    <w:semiHidden/>
    <w:unhideWhenUsed/>
    <w:rsid w:val="003B2BFE"/>
    <w:rPr>
      <w:rFonts w:ascii="Tahoma" w:hAnsi="Tahoma" w:cs="Tahoma"/>
      <w:sz w:val="16"/>
      <w:szCs w:val="16"/>
    </w:rPr>
  </w:style>
  <w:style w:type="character" w:customStyle="1" w:styleId="BalloonTextChar">
    <w:name w:val="Balloon Text Char"/>
    <w:basedOn w:val="DefaultParagraphFont"/>
    <w:link w:val="BalloonText"/>
    <w:uiPriority w:val="99"/>
    <w:semiHidden/>
    <w:rsid w:val="003B2BFE"/>
    <w:rPr>
      <w:rFonts w:ascii="Tahoma" w:hAnsi="Tahoma" w:cs="Tahoma"/>
      <w:sz w:val="16"/>
      <w:szCs w:val="16"/>
    </w:rPr>
  </w:style>
  <w:style w:type="table" w:customStyle="1" w:styleId="TableGrid1">
    <w:name w:val="Table Grid1"/>
    <w:basedOn w:val="TableNormal"/>
    <w:next w:val="TableGrid"/>
    <w:uiPriority w:val="39"/>
    <w:rsid w:val="00920BEC"/>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8962">
      <w:bodyDiv w:val="1"/>
      <w:marLeft w:val="0"/>
      <w:marRight w:val="0"/>
      <w:marTop w:val="0"/>
      <w:marBottom w:val="0"/>
      <w:divBdr>
        <w:top w:val="none" w:sz="0" w:space="0" w:color="auto"/>
        <w:left w:val="none" w:sz="0" w:space="0" w:color="auto"/>
        <w:bottom w:val="none" w:sz="0" w:space="0" w:color="auto"/>
        <w:right w:val="none" w:sz="0" w:space="0" w:color="auto"/>
      </w:divBdr>
    </w:div>
    <w:div w:id="181529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23E3C18942742CF8EB25B181383A98F"/>
        <w:category>
          <w:name w:val="General"/>
          <w:gallery w:val="placeholder"/>
        </w:category>
        <w:types>
          <w:type w:val="bbPlcHdr"/>
        </w:types>
        <w:behaviors>
          <w:behavior w:val="content"/>
        </w:behaviors>
        <w:guid w:val="{E50B15FE-3CA5-41B6-B608-45B084F9A012}"/>
      </w:docPartPr>
      <w:docPartBody>
        <w:p w:rsidR="009E7BE6" w:rsidRDefault="009F737E" w:rsidP="009F737E">
          <w:pPr>
            <w:pStyle w:val="523E3C18942742CF8EB25B181383A98F"/>
          </w:pPr>
          <w:r w:rsidRPr="00273DE5">
            <w:rPr>
              <w:rStyle w:val="PlaceholderText"/>
            </w:rPr>
            <w:t>Click or tap here to enter text.</w:t>
          </w:r>
        </w:p>
      </w:docPartBody>
    </w:docPart>
    <w:docPart>
      <w:docPartPr>
        <w:name w:val="A1E5481A79A34C17BC7FEB6078238FA8"/>
        <w:category>
          <w:name w:val="General"/>
          <w:gallery w:val="placeholder"/>
        </w:category>
        <w:types>
          <w:type w:val="bbPlcHdr"/>
        </w:types>
        <w:behaviors>
          <w:behavior w:val="content"/>
        </w:behaviors>
        <w:guid w:val="{4BEBBBF5-EA1D-4B5A-BD57-316A406080E9}"/>
      </w:docPartPr>
      <w:docPartBody>
        <w:p w:rsidR="009E7BE6" w:rsidRDefault="009F737E" w:rsidP="009F737E">
          <w:pPr>
            <w:pStyle w:val="A1E5481A79A34C17BC7FEB6078238FA8"/>
          </w:pPr>
          <w:r w:rsidRPr="00273DE5">
            <w:rPr>
              <w:rStyle w:val="PlaceholderText"/>
            </w:rPr>
            <w:t>Click or tap here to enter text.</w:t>
          </w:r>
        </w:p>
      </w:docPartBody>
    </w:docPart>
    <w:docPart>
      <w:docPartPr>
        <w:name w:val="D9D231734DE74B2BB533DED545088BED"/>
        <w:category>
          <w:name w:val="General"/>
          <w:gallery w:val="placeholder"/>
        </w:category>
        <w:types>
          <w:type w:val="bbPlcHdr"/>
        </w:types>
        <w:behaviors>
          <w:behavior w:val="content"/>
        </w:behaviors>
        <w:guid w:val="{E1695D83-2B4F-44E9-8446-8461BC1C33D5}"/>
      </w:docPartPr>
      <w:docPartBody>
        <w:p w:rsidR="009E7BE6" w:rsidRDefault="009F737E" w:rsidP="009F737E">
          <w:pPr>
            <w:pStyle w:val="D9D231734DE74B2BB533DED545088BED"/>
          </w:pPr>
          <w:r w:rsidRPr="00273DE5">
            <w:rPr>
              <w:rStyle w:val="PlaceholderText"/>
            </w:rPr>
            <w:t>Click or tap here to enter text.</w:t>
          </w:r>
        </w:p>
      </w:docPartBody>
    </w:docPart>
    <w:docPart>
      <w:docPartPr>
        <w:name w:val="CD056F821F0C4F79B3D51B1A606E3B6F"/>
        <w:category>
          <w:name w:val="General"/>
          <w:gallery w:val="placeholder"/>
        </w:category>
        <w:types>
          <w:type w:val="bbPlcHdr"/>
        </w:types>
        <w:behaviors>
          <w:behavior w:val="content"/>
        </w:behaviors>
        <w:guid w:val="{9C4EB91D-A964-4B46-B654-F8F57F107D5B}"/>
      </w:docPartPr>
      <w:docPartBody>
        <w:p w:rsidR="009E7BE6" w:rsidRDefault="009F737E" w:rsidP="009F737E">
          <w:pPr>
            <w:pStyle w:val="CD056F821F0C4F79B3D51B1A606E3B6F"/>
          </w:pPr>
          <w:r w:rsidRPr="00273DE5">
            <w:rPr>
              <w:rStyle w:val="PlaceholderText"/>
            </w:rPr>
            <w:t>Click or tap here to enter text.</w:t>
          </w:r>
        </w:p>
      </w:docPartBody>
    </w:docPart>
    <w:docPart>
      <w:docPartPr>
        <w:name w:val="9241C65CE19047479665629F5816E084"/>
        <w:category>
          <w:name w:val="General"/>
          <w:gallery w:val="placeholder"/>
        </w:category>
        <w:types>
          <w:type w:val="bbPlcHdr"/>
        </w:types>
        <w:behaviors>
          <w:behavior w:val="content"/>
        </w:behaviors>
        <w:guid w:val="{0E0CF29E-D7AC-459F-85EE-1AFD801D476D}"/>
      </w:docPartPr>
      <w:docPartBody>
        <w:p w:rsidR="009E7BE6" w:rsidRDefault="009F737E" w:rsidP="009F737E">
          <w:pPr>
            <w:pStyle w:val="9241C65CE19047479665629F5816E084"/>
          </w:pPr>
          <w:r w:rsidRPr="00273D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7E"/>
    <w:rsid w:val="000E133F"/>
    <w:rsid w:val="003137CC"/>
    <w:rsid w:val="005663DD"/>
    <w:rsid w:val="00584538"/>
    <w:rsid w:val="00646481"/>
    <w:rsid w:val="009E7BE6"/>
    <w:rsid w:val="009F7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737E"/>
    <w:rPr>
      <w:color w:val="666666"/>
    </w:rPr>
  </w:style>
  <w:style w:type="paragraph" w:customStyle="1" w:styleId="12E8DB4CAAE5403DAF92DFF92ABDE492">
    <w:name w:val="12E8DB4CAAE5403DAF92DFF92ABDE492"/>
    <w:rsid w:val="009F737E"/>
  </w:style>
  <w:style w:type="paragraph" w:customStyle="1" w:styleId="6A5459CF09FF48B1A4900DBC25E6A2BF">
    <w:name w:val="6A5459CF09FF48B1A4900DBC25E6A2BF"/>
    <w:rsid w:val="009F737E"/>
  </w:style>
  <w:style w:type="paragraph" w:customStyle="1" w:styleId="82AFC047C683445895F9BD7086E71A7A">
    <w:name w:val="82AFC047C683445895F9BD7086E71A7A"/>
    <w:rsid w:val="009F737E"/>
  </w:style>
  <w:style w:type="paragraph" w:customStyle="1" w:styleId="523E3C18942742CF8EB25B181383A98F">
    <w:name w:val="523E3C18942742CF8EB25B181383A98F"/>
    <w:rsid w:val="009F737E"/>
  </w:style>
  <w:style w:type="paragraph" w:customStyle="1" w:styleId="3A3020733AB440DD81BDE288BD85161B">
    <w:name w:val="3A3020733AB440DD81BDE288BD85161B"/>
    <w:rsid w:val="009F737E"/>
  </w:style>
  <w:style w:type="paragraph" w:customStyle="1" w:styleId="32A1C810DE594BAFB68955E8B7E95547">
    <w:name w:val="32A1C810DE594BAFB68955E8B7E95547"/>
    <w:rsid w:val="009F737E"/>
  </w:style>
  <w:style w:type="paragraph" w:customStyle="1" w:styleId="FFEF725DC13C4110AEFF44FBE71E53F6">
    <w:name w:val="FFEF725DC13C4110AEFF44FBE71E53F6"/>
    <w:rsid w:val="009F737E"/>
  </w:style>
  <w:style w:type="paragraph" w:customStyle="1" w:styleId="FA6C4850BF4B4AF880D69B703844EA3A">
    <w:name w:val="FA6C4850BF4B4AF880D69B703844EA3A"/>
    <w:rsid w:val="009F737E"/>
  </w:style>
  <w:style w:type="paragraph" w:customStyle="1" w:styleId="EC48431B83AF4870A665C778A84C53BA">
    <w:name w:val="EC48431B83AF4870A665C778A84C53BA"/>
    <w:rsid w:val="009F737E"/>
  </w:style>
  <w:style w:type="paragraph" w:customStyle="1" w:styleId="A1E5481A79A34C17BC7FEB6078238FA8">
    <w:name w:val="A1E5481A79A34C17BC7FEB6078238FA8"/>
    <w:rsid w:val="009F737E"/>
  </w:style>
  <w:style w:type="paragraph" w:customStyle="1" w:styleId="D9D231734DE74B2BB533DED545088BED">
    <w:name w:val="D9D231734DE74B2BB533DED545088BED"/>
    <w:rsid w:val="009F737E"/>
  </w:style>
  <w:style w:type="paragraph" w:customStyle="1" w:styleId="CD056F821F0C4F79B3D51B1A606E3B6F">
    <w:name w:val="CD056F821F0C4F79B3D51B1A606E3B6F"/>
    <w:rsid w:val="009F737E"/>
  </w:style>
  <w:style w:type="paragraph" w:customStyle="1" w:styleId="9241C65CE19047479665629F5816E084">
    <w:name w:val="9241C65CE19047479665629F5816E084"/>
    <w:rsid w:val="009F737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737E"/>
    <w:rPr>
      <w:color w:val="666666"/>
    </w:rPr>
  </w:style>
  <w:style w:type="paragraph" w:customStyle="1" w:styleId="12E8DB4CAAE5403DAF92DFF92ABDE492">
    <w:name w:val="12E8DB4CAAE5403DAF92DFF92ABDE492"/>
    <w:rsid w:val="009F737E"/>
  </w:style>
  <w:style w:type="paragraph" w:customStyle="1" w:styleId="6A5459CF09FF48B1A4900DBC25E6A2BF">
    <w:name w:val="6A5459CF09FF48B1A4900DBC25E6A2BF"/>
    <w:rsid w:val="009F737E"/>
  </w:style>
  <w:style w:type="paragraph" w:customStyle="1" w:styleId="82AFC047C683445895F9BD7086E71A7A">
    <w:name w:val="82AFC047C683445895F9BD7086E71A7A"/>
    <w:rsid w:val="009F737E"/>
  </w:style>
  <w:style w:type="paragraph" w:customStyle="1" w:styleId="523E3C18942742CF8EB25B181383A98F">
    <w:name w:val="523E3C18942742CF8EB25B181383A98F"/>
    <w:rsid w:val="009F737E"/>
  </w:style>
  <w:style w:type="paragraph" w:customStyle="1" w:styleId="3A3020733AB440DD81BDE288BD85161B">
    <w:name w:val="3A3020733AB440DD81BDE288BD85161B"/>
    <w:rsid w:val="009F737E"/>
  </w:style>
  <w:style w:type="paragraph" w:customStyle="1" w:styleId="32A1C810DE594BAFB68955E8B7E95547">
    <w:name w:val="32A1C810DE594BAFB68955E8B7E95547"/>
    <w:rsid w:val="009F737E"/>
  </w:style>
  <w:style w:type="paragraph" w:customStyle="1" w:styleId="FFEF725DC13C4110AEFF44FBE71E53F6">
    <w:name w:val="FFEF725DC13C4110AEFF44FBE71E53F6"/>
    <w:rsid w:val="009F737E"/>
  </w:style>
  <w:style w:type="paragraph" w:customStyle="1" w:styleId="FA6C4850BF4B4AF880D69B703844EA3A">
    <w:name w:val="FA6C4850BF4B4AF880D69B703844EA3A"/>
    <w:rsid w:val="009F737E"/>
  </w:style>
  <w:style w:type="paragraph" w:customStyle="1" w:styleId="EC48431B83AF4870A665C778A84C53BA">
    <w:name w:val="EC48431B83AF4870A665C778A84C53BA"/>
    <w:rsid w:val="009F737E"/>
  </w:style>
  <w:style w:type="paragraph" w:customStyle="1" w:styleId="A1E5481A79A34C17BC7FEB6078238FA8">
    <w:name w:val="A1E5481A79A34C17BC7FEB6078238FA8"/>
    <w:rsid w:val="009F737E"/>
  </w:style>
  <w:style w:type="paragraph" w:customStyle="1" w:styleId="D9D231734DE74B2BB533DED545088BED">
    <w:name w:val="D9D231734DE74B2BB533DED545088BED"/>
    <w:rsid w:val="009F737E"/>
  </w:style>
  <w:style w:type="paragraph" w:customStyle="1" w:styleId="CD056F821F0C4F79B3D51B1A606E3B6F">
    <w:name w:val="CD056F821F0C4F79B3D51B1A606E3B6F"/>
    <w:rsid w:val="009F737E"/>
  </w:style>
  <w:style w:type="paragraph" w:customStyle="1" w:styleId="9241C65CE19047479665629F5816E084">
    <w:name w:val="9241C65CE19047479665629F5816E084"/>
    <w:rsid w:val="009F7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0368627-795E-4160-BE2E-99FB09309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4948</Words>
  <Characters>28208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33</cp:revision>
  <dcterms:created xsi:type="dcterms:W3CDTF">2023-07-26T07:19:00Z</dcterms:created>
  <dcterms:modified xsi:type="dcterms:W3CDTF">2026-08-31T06:49:00Z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5c9c6e84-80c5-3483-abb9-e59d8596e26f</vt:lpwstr>
  </property>
</Properties>
</file>